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67AE6" w:rsidRPr="00597FE2" w:rsidRDefault="00867AE6" w:rsidP="0040783D">
      <w:pPr>
        <w:spacing w:after="0"/>
        <w:jc w:val="center"/>
        <w:rPr>
          <w:rFonts w:ascii="Arial" w:eastAsia="Arial" w:hAnsi="Arial" w:cs="Arial"/>
          <w:b/>
          <w:color w:val="000000"/>
          <w:u w:val="single"/>
        </w:rPr>
      </w:pPr>
      <w:r w:rsidRPr="00597FE2">
        <w:rPr>
          <w:rFonts w:ascii="Arial" w:eastAsia="Arial" w:hAnsi="Arial" w:cs="Arial"/>
          <w:b/>
          <w:color w:val="000000"/>
          <w:u w:val="single"/>
        </w:rPr>
        <w:t>SECRETARIA GENERAL DE LA GOBERNACIÓN</w:t>
      </w:r>
    </w:p>
    <w:p w:rsidR="00726DDF" w:rsidRPr="00597FE2" w:rsidRDefault="00867AE6" w:rsidP="00597FE2">
      <w:pPr>
        <w:spacing w:after="0"/>
        <w:jc w:val="center"/>
        <w:rPr>
          <w:rFonts w:ascii="Arial" w:eastAsia="Arial" w:hAnsi="Arial" w:cs="Arial"/>
          <w:b/>
          <w:color w:val="000000"/>
          <w:u w:val="single"/>
        </w:rPr>
      </w:pPr>
      <w:r w:rsidRPr="00597FE2">
        <w:rPr>
          <w:rFonts w:ascii="Arial" w:eastAsia="Arial" w:hAnsi="Arial" w:cs="Arial"/>
          <w:b/>
          <w:color w:val="000000"/>
          <w:u w:val="single"/>
        </w:rPr>
        <w:t xml:space="preserve">PLIEGO  DE  </w:t>
      </w:r>
      <w:r w:rsidRPr="00597FE2">
        <w:rPr>
          <w:rFonts w:ascii="Arial" w:eastAsia="Arial" w:hAnsi="Arial" w:cs="Arial"/>
          <w:b/>
          <w:u w:val="single"/>
        </w:rPr>
        <w:t>BASES Y CONDICIONES PARTICULARES</w:t>
      </w:r>
    </w:p>
    <w:p w:rsidR="00726DDF" w:rsidRPr="00597FE2" w:rsidRDefault="00867AE6" w:rsidP="00597FE2">
      <w:pPr>
        <w:spacing w:after="0"/>
        <w:jc w:val="center"/>
        <w:rPr>
          <w:rFonts w:ascii="Arial" w:eastAsia="Arial" w:hAnsi="Arial" w:cs="Arial"/>
          <w:b/>
          <w:u w:val="single"/>
        </w:rPr>
      </w:pPr>
      <w:r w:rsidRPr="00597FE2">
        <w:rPr>
          <w:rFonts w:ascii="Arial" w:eastAsia="Arial" w:hAnsi="Arial" w:cs="Arial"/>
          <w:b/>
          <w:color w:val="000000"/>
          <w:u w:val="single"/>
        </w:rPr>
        <w:t xml:space="preserve">Expediente Nº </w:t>
      </w:r>
      <w:r w:rsidR="009D306C">
        <w:rPr>
          <w:rFonts w:ascii="Arial" w:eastAsia="Arial" w:hAnsi="Arial" w:cs="Arial"/>
          <w:b/>
          <w:color w:val="000000"/>
          <w:u w:val="single"/>
        </w:rPr>
        <w:t>575</w:t>
      </w:r>
      <w:r w:rsidRPr="00597FE2">
        <w:rPr>
          <w:rFonts w:ascii="Arial" w:eastAsia="Arial" w:hAnsi="Arial" w:cs="Arial"/>
          <w:b/>
          <w:u w:val="single"/>
        </w:rPr>
        <w:t>/</w:t>
      </w:r>
      <w:r w:rsidR="004536B3" w:rsidRPr="00597FE2">
        <w:rPr>
          <w:rFonts w:ascii="Arial" w:eastAsia="Arial" w:hAnsi="Arial" w:cs="Arial"/>
          <w:b/>
          <w:u w:val="single"/>
        </w:rPr>
        <w:t>110</w:t>
      </w:r>
      <w:r w:rsidR="00CF0B59">
        <w:rPr>
          <w:rFonts w:ascii="Arial" w:eastAsia="Arial" w:hAnsi="Arial" w:cs="Arial"/>
          <w:b/>
          <w:u w:val="single"/>
        </w:rPr>
        <w:t>/</w:t>
      </w:r>
      <w:r w:rsidR="000E293F">
        <w:rPr>
          <w:rFonts w:ascii="Arial" w:eastAsia="Arial" w:hAnsi="Arial" w:cs="Arial"/>
          <w:b/>
          <w:u w:val="single"/>
        </w:rPr>
        <w:t>A</w:t>
      </w:r>
      <w:r w:rsidR="00CF0B59">
        <w:rPr>
          <w:rFonts w:ascii="Arial" w:eastAsia="Arial" w:hAnsi="Arial" w:cs="Arial"/>
          <w:b/>
          <w:u w:val="single"/>
        </w:rPr>
        <w:t>/</w:t>
      </w:r>
      <w:r w:rsidRPr="00597FE2">
        <w:rPr>
          <w:rFonts w:ascii="Arial" w:eastAsia="Arial" w:hAnsi="Arial" w:cs="Arial"/>
          <w:b/>
          <w:u w:val="single"/>
        </w:rPr>
        <w:t>202</w:t>
      </w:r>
      <w:r w:rsidR="009D306C">
        <w:rPr>
          <w:rFonts w:ascii="Arial" w:eastAsia="Arial" w:hAnsi="Arial" w:cs="Arial"/>
          <w:b/>
          <w:u w:val="single"/>
        </w:rPr>
        <w:t>6</w:t>
      </w:r>
      <w:r w:rsidRPr="00597FE2">
        <w:rPr>
          <w:rFonts w:ascii="Arial" w:eastAsia="Arial" w:hAnsi="Arial" w:cs="Arial"/>
          <w:b/>
          <w:color w:val="000000"/>
          <w:u w:val="single"/>
        </w:rPr>
        <w:t xml:space="preserve"> - Licitación Privada </w:t>
      </w:r>
      <w:r w:rsidRPr="00597FE2">
        <w:rPr>
          <w:rFonts w:ascii="Arial" w:eastAsia="Arial" w:hAnsi="Arial" w:cs="Arial"/>
          <w:b/>
          <w:u w:val="single"/>
        </w:rPr>
        <w:t xml:space="preserve">Nº </w:t>
      </w:r>
      <w:r w:rsidR="009D306C">
        <w:rPr>
          <w:rFonts w:ascii="Arial" w:eastAsia="Arial" w:hAnsi="Arial" w:cs="Arial"/>
          <w:b/>
          <w:u w:val="single"/>
        </w:rPr>
        <w:t>06</w:t>
      </w:r>
      <w:r w:rsidRPr="00597FE2">
        <w:rPr>
          <w:rFonts w:ascii="Arial" w:eastAsia="Arial" w:hAnsi="Arial" w:cs="Arial"/>
          <w:b/>
          <w:u w:val="single"/>
        </w:rPr>
        <w:t>/202</w:t>
      </w:r>
      <w:r w:rsidR="009D306C">
        <w:rPr>
          <w:rFonts w:ascii="Arial" w:eastAsia="Arial" w:hAnsi="Arial" w:cs="Arial"/>
          <w:b/>
          <w:u w:val="single"/>
        </w:rPr>
        <w:t>6</w:t>
      </w:r>
    </w:p>
    <w:p w:rsidR="00726DDF" w:rsidRPr="00597FE2" w:rsidRDefault="00726DDF" w:rsidP="00597FE2">
      <w:pPr>
        <w:spacing w:after="0"/>
        <w:jc w:val="both"/>
        <w:rPr>
          <w:rFonts w:ascii="Arial" w:eastAsia="Arial" w:hAnsi="Arial" w:cs="Arial"/>
          <w:b/>
          <w:color w:val="000000"/>
        </w:rPr>
      </w:pPr>
    </w:p>
    <w:p w:rsidR="00726DDF" w:rsidRPr="00597FE2" w:rsidRDefault="00867AE6" w:rsidP="00597FE2">
      <w:pPr>
        <w:spacing w:after="0"/>
        <w:rPr>
          <w:rFonts w:ascii="Arial" w:eastAsia="Arial" w:hAnsi="Arial" w:cs="Arial"/>
          <w:color w:val="000000"/>
        </w:rPr>
      </w:pPr>
      <w:r w:rsidRPr="00597FE2">
        <w:rPr>
          <w:rFonts w:ascii="Arial" w:eastAsia="Arial" w:hAnsi="Arial" w:cs="Arial"/>
          <w:b/>
          <w:color w:val="000000"/>
        </w:rPr>
        <w:t xml:space="preserve">ART. 1 - NOMBRE DEL ORGANISMO LICITANTE: </w:t>
      </w:r>
      <w:r w:rsidRPr="00597FE2">
        <w:rPr>
          <w:rFonts w:ascii="Arial" w:eastAsia="Arial" w:hAnsi="Arial" w:cs="Arial"/>
          <w:color w:val="000000"/>
        </w:rPr>
        <w:t>SECRETARIA GENERAL DE LA GOBERNACIÓN.</w:t>
      </w:r>
    </w:p>
    <w:p w:rsidR="00726DDF" w:rsidRPr="00597FE2" w:rsidRDefault="00726DDF" w:rsidP="00597FE2">
      <w:pPr>
        <w:spacing w:after="0"/>
        <w:jc w:val="both"/>
        <w:rPr>
          <w:rFonts w:ascii="Arial" w:eastAsia="Arial" w:hAnsi="Arial" w:cs="Arial"/>
          <w:color w:val="000000"/>
        </w:rPr>
      </w:pPr>
    </w:p>
    <w:p w:rsidR="00726DDF" w:rsidRDefault="00867AE6" w:rsidP="0040783D">
      <w:pPr>
        <w:spacing w:after="0"/>
        <w:jc w:val="both"/>
        <w:rPr>
          <w:rFonts w:ascii="Arial" w:eastAsia="Arial" w:hAnsi="Arial" w:cs="Arial"/>
          <w:color w:val="000000"/>
        </w:rPr>
      </w:pPr>
      <w:r w:rsidRPr="00597FE2">
        <w:rPr>
          <w:rFonts w:ascii="Arial" w:eastAsia="Arial" w:hAnsi="Arial" w:cs="Arial"/>
          <w:b/>
          <w:color w:val="000000"/>
        </w:rPr>
        <w:t xml:space="preserve">ART. 2 - OBJETO DE LA </w:t>
      </w:r>
      <w:r w:rsidRPr="00597FE2">
        <w:rPr>
          <w:rFonts w:ascii="Arial" w:eastAsia="Arial" w:hAnsi="Arial" w:cs="Arial"/>
          <w:b/>
        </w:rPr>
        <w:t>CONTRATACIÓN</w:t>
      </w:r>
      <w:r w:rsidRPr="00597FE2">
        <w:rPr>
          <w:rFonts w:ascii="Arial" w:eastAsia="Arial" w:hAnsi="Arial" w:cs="Arial"/>
          <w:b/>
          <w:color w:val="000000"/>
        </w:rPr>
        <w:t xml:space="preserve">: </w:t>
      </w:r>
      <w:r w:rsidRPr="00597FE2">
        <w:rPr>
          <w:rFonts w:ascii="Arial" w:eastAsia="Arial" w:hAnsi="Arial" w:cs="Arial"/>
          <w:b/>
        </w:rPr>
        <w:t>“</w:t>
      </w:r>
      <w:r w:rsidR="000E293F">
        <w:rPr>
          <w:rFonts w:ascii="Arial" w:eastAsia="Arial" w:hAnsi="Arial" w:cs="Arial"/>
          <w:b/>
        </w:rPr>
        <w:t xml:space="preserve">ALQUILER DE 6 (SEIS) FOTOCOPIADORAS MULTIFUNCIÓN POR EL TERMINO DE </w:t>
      </w:r>
      <w:r w:rsidR="009D306C">
        <w:rPr>
          <w:rFonts w:ascii="Arial" w:eastAsia="Arial" w:hAnsi="Arial" w:cs="Arial"/>
          <w:b/>
        </w:rPr>
        <w:t>7</w:t>
      </w:r>
      <w:r w:rsidR="000E293F">
        <w:rPr>
          <w:rFonts w:ascii="Arial" w:eastAsia="Arial" w:hAnsi="Arial" w:cs="Arial"/>
          <w:b/>
        </w:rPr>
        <w:t xml:space="preserve"> (</w:t>
      </w:r>
      <w:r w:rsidR="009D306C">
        <w:rPr>
          <w:rFonts w:ascii="Arial" w:eastAsia="Arial" w:hAnsi="Arial" w:cs="Arial"/>
          <w:b/>
        </w:rPr>
        <w:t>SIETE</w:t>
      </w:r>
      <w:r w:rsidR="000E293F">
        <w:rPr>
          <w:rFonts w:ascii="Arial" w:eastAsia="Arial" w:hAnsi="Arial" w:cs="Arial"/>
          <w:b/>
        </w:rPr>
        <w:t>) MESES</w:t>
      </w:r>
      <w:r w:rsidRPr="00597FE2">
        <w:rPr>
          <w:rFonts w:ascii="Arial" w:eastAsia="Arial" w:hAnsi="Arial" w:cs="Arial"/>
          <w:b/>
        </w:rPr>
        <w:t>”</w:t>
      </w:r>
      <w:r w:rsidRPr="00597FE2">
        <w:rPr>
          <w:rFonts w:ascii="Arial" w:eastAsia="Arial" w:hAnsi="Arial" w:cs="Arial"/>
          <w:color w:val="000000"/>
        </w:rPr>
        <w:t xml:space="preserve"> según el siguiente detalle:</w:t>
      </w:r>
    </w:p>
    <w:p w:rsidR="0040783D" w:rsidRPr="0040783D" w:rsidRDefault="0040783D" w:rsidP="0040783D">
      <w:pPr>
        <w:spacing w:after="0"/>
        <w:jc w:val="both"/>
        <w:rPr>
          <w:rFonts w:ascii="Arial" w:eastAsia="Arial" w:hAnsi="Arial" w:cs="Arial"/>
          <w:color w:val="000000"/>
        </w:rPr>
      </w:pPr>
    </w:p>
    <w:tbl>
      <w:tblPr>
        <w:tblW w:w="9941" w:type="dxa"/>
        <w:tblInd w:w="52" w:type="dxa"/>
        <w:tblCellMar>
          <w:left w:w="70" w:type="dxa"/>
          <w:right w:w="70" w:type="dxa"/>
        </w:tblCellMar>
        <w:tblLook w:val="04A0"/>
      </w:tblPr>
      <w:tblGrid>
        <w:gridCol w:w="1255"/>
        <w:gridCol w:w="8686"/>
      </w:tblGrid>
      <w:tr w:rsidR="000E293F" w:rsidRPr="00127522" w:rsidTr="000E293F">
        <w:trPr>
          <w:trHeight w:val="318"/>
        </w:trPr>
        <w:tc>
          <w:tcPr>
            <w:tcW w:w="125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E293F" w:rsidRPr="00127522" w:rsidRDefault="000E293F" w:rsidP="000E293F">
            <w:pPr>
              <w:spacing w:after="0" w:line="240" w:lineRule="auto"/>
              <w:jc w:val="center"/>
              <w:rPr>
                <w:rFonts w:eastAsia="Times New Roman"/>
                <w:color w:val="000000"/>
                <w:lang w:val="es-ES"/>
              </w:rPr>
            </w:pPr>
            <w:r w:rsidRPr="00127522">
              <w:rPr>
                <w:rFonts w:eastAsia="Times New Roman"/>
                <w:color w:val="000000"/>
                <w:lang w:val="es-ES"/>
              </w:rPr>
              <w:t>ITEM</w:t>
            </w:r>
          </w:p>
        </w:tc>
        <w:tc>
          <w:tcPr>
            <w:tcW w:w="8686" w:type="dxa"/>
            <w:tcBorders>
              <w:top w:val="single" w:sz="4" w:space="0" w:color="auto"/>
              <w:left w:val="nil"/>
              <w:bottom w:val="single" w:sz="4" w:space="0" w:color="auto"/>
              <w:right w:val="single" w:sz="4" w:space="0" w:color="auto"/>
            </w:tcBorders>
            <w:shd w:val="clear" w:color="auto" w:fill="auto"/>
            <w:noWrap/>
            <w:vAlign w:val="bottom"/>
            <w:hideMark/>
          </w:tcPr>
          <w:p w:rsidR="000E293F" w:rsidRPr="00127522" w:rsidRDefault="000E293F" w:rsidP="000E293F">
            <w:pPr>
              <w:spacing w:after="0" w:line="240" w:lineRule="auto"/>
              <w:jc w:val="center"/>
              <w:rPr>
                <w:rFonts w:eastAsia="Times New Roman"/>
                <w:color w:val="000000"/>
                <w:lang w:val="es-ES"/>
              </w:rPr>
            </w:pPr>
            <w:r w:rsidRPr="00127522">
              <w:rPr>
                <w:rFonts w:eastAsia="Times New Roman"/>
                <w:color w:val="000000"/>
                <w:lang w:val="es-ES"/>
              </w:rPr>
              <w:t>DETALLE</w:t>
            </w:r>
          </w:p>
        </w:tc>
      </w:tr>
      <w:tr w:rsidR="000E293F" w:rsidRPr="00127522" w:rsidTr="000E293F">
        <w:trPr>
          <w:trHeight w:val="318"/>
        </w:trPr>
        <w:tc>
          <w:tcPr>
            <w:tcW w:w="1255" w:type="dxa"/>
            <w:tcBorders>
              <w:top w:val="nil"/>
              <w:left w:val="single" w:sz="4" w:space="0" w:color="auto"/>
              <w:bottom w:val="single" w:sz="4" w:space="0" w:color="auto"/>
              <w:right w:val="single" w:sz="4" w:space="0" w:color="auto"/>
            </w:tcBorders>
            <w:shd w:val="clear" w:color="auto" w:fill="auto"/>
            <w:noWrap/>
            <w:vAlign w:val="bottom"/>
            <w:hideMark/>
          </w:tcPr>
          <w:p w:rsidR="000E293F" w:rsidRPr="00127522" w:rsidRDefault="000E293F" w:rsidP="000E293F">
            <w:pPr>
              <w:spacing w:after="0" w:line="240" w:lineRule="auto"/>
              <w:jc w:val="center"/>
              <w:rPr>
                <w:rFonts w:eastAsia="Times New Roman"/>
                <w:color w:val="000000"/>
                <w:lang w:val="es-ES"/>
              </w:rPr>
            </w:pPr>
            <w:r w:rsidRPr="00127522">
              <w:rPr>
                <w:rFonts w:eastAsia="Times New Roman"/>
                <w:color w:val="000000"/>
                <w:lang w:val="es-ES"/>
              </w:rPr>
              <w:t>1</w:t>
            </w:r>
          </w:p>
        </w:tc>
        <w:tc>
          <w:tcPr>
            <w:tcW w:w="8686" w:type="dxa"/>
            <w:tcBorders>
              <w:top w:val="nil"/>
              <w:left w:val="nil"/>
              <w:bottom w:val="single" w:sz="4" w:space="0" w:color="auto"/>
              <w:right w:val="single" w:sz="4" w:space="0" w:color="auto"/>
            </w:tcBorders>
            <w:shd w:val="clear" w:color="auto" w:fill="auto"/>
            <w:noWrap/>
            <w:vAlign w:val="bottom"/>
            <w:hideMark/>
          </w:tcPr>
          <w:p w:rsidR="000E293F" w:rsidRPr="000E293F" w:rsidRDefault="000E293F" w:rsidP="005F7142">
            <w:pPr>
              <w:spacing w:after="0" w:line="240" w:lineRule="auto"/>
              <w:jc w:val="both"/>
              <w:rPr>
                <w:rFonts w:ascii="Arial" w:eastAsia="Times New Roman" w:hAnsi="Arial" w:cs="Arial"/>
                <w:color w:val="000000"/>
                <w:lang w:val="es-ES"/>
              </w:rPr>
            </w:pPr>
            <w:r w:rsidRPr="000E293F">
              <w:rPr>
                <w:rFonts w:ascii="Arial" w:eastAsia="Times New Roman" w:hAnsi="Arial" w:cs="Arial"/>
                <w:color w:val="000000"/>
                <w:lang w:val="es-ES"/>
              </w:rPr>
              <w:t>ALQUILER DE 6 (SEIS)</w:t>
            </w:r>
            <w:r w:rsidR="00CF0B59">
              <w:rPr>
                <w:rFonts w:ascii="Arial" w:eastAsia="Times New Roman" w:hAnsi="Arial" w:cs="Arial"/>
                <w:color w:val="000000"/>
                <w:lang w:val="es-ES"/>
              </w:rPr>
              <w:t xml:space="preserve">  FOTOCOPIADORAS MULTIFUNCIÓN (1</w:t>
            </w:r>
            <w:r w:rsidR="005F7142">
              <w:rPr>
                <w:rFonts w:ascii="Arial" w:eastAsia="Times New Roman" w:hAnsi="Arial" w:cs="Arial"/>
                <w:color w:val="000000"/>
                <w:lang w:val="es-ES"/>
              </w:rPr>
              <w:t>2</w:t>
            </w:r>
            <w:r w:rsidRPr="000E293F">
              <w:rPr>
                <w:rFonts w:ascii="Arial" w:eastAsia="Times New Roman" w:hAnsi="Arial" w:cs="Arial"/>
                <w:color w:val="000000"/>
                <w:lang w:val="es-ES"/>
              </w:rPr>
              <w:t>.000 COPIAS LIBRES MENSUALES)*</w:t>
            </w:r>
          </w:p>
        </w:tc>
      </w:tr>
    </w:tbl>
    <w:p w:rsidR="0040783D" w:rsidRDefault="0040783D" w:rsidP="00597FE2">
      <w:pPr>
        <w:spacing w:after="0"/>
        <w:jc w:val="both"/>
        <w:rPr>
          <w:rFonts w:ascii="Arial" w:eastAsia="Arial" w:hAnsi="Arial" w:cs="Arial"/>
          <w:color w:val="000000"/>
          <w:highlight w:val="yellow"/>
        </w:rPr>
      </w:pPr>
    </w:p>
    <w:p w:rsidR="000E293F" w:rsidRDefault="000E293F" w:rsidP="000E293F">
      <w:pPr>
        <w:spacing w:after="0" w:line="240" w:lineRule="auto"/>
        <w:jc w:val="both"/>
        <w:rPr>
          <w:rFonts w:ascii="Arial" w:eastAsia="Arial" w:hAnsi="Arial" w:cs="Arial"/>
          <w:color w:val="000000"/>
        </w:rPr>
      </w:pPr>
      <w:r w:rsidRPr="00C47B25">
        <w:rPr>
          <w:rFonts w:ascii="Arial" w:eastAsia="Arial" w:hAnsi="Arial" w:cs="Arial"/>
          <w:color w:val="000000"/>
        </w:rPr>
        <w:t xml:space="preserve">*Tomando como referencia la suma de la cantidad </w:t>
      </w:r>
      <w:r>
        <w:rPr>
          <w:rFonts w:ascii="Arial" w:eastAsia="Arial" w:hAnsi="Arial" w:cs="Arial"/>
          <w:color w:val="000000"/>
        </w:rPr>
        <w:t xml:space="preserve">total </w:t>
      </w:r>
      <w:r w:rsidRPr="00C47B25">
        <w:rPr>
          <w:rFonts w:ascii="Arial" w:eastAsia="Arial" w:hAnsi="Arial" w:cs="Arial"/>
          <w:color w:val="000000"/>
        </w:rPr>
        <w:t>de copias mensuales de las 6 (seis) máquinas fotocopiadoras multifunción, objeto de la presente licitación.</w:t>
      </w:r>
    </w:p>
    <w:p w:rsidR="000E293F" w:rsidRDefault="000E293F" w:rsidP="000E293F">
      <w:pPr>
        <w:spacing w:after="0" w:line="240" w:lineRule="auto"/>
        <w:jc w:val="both"/>
        <w:rPr>
          <w:rFonts w:ascii="Arial" w:eastAsia="Arial" w:hAnsi="Arial" w:cs="Arial"/>
        </w:rPr>
      </w:pPr>
      <w:r>
        <w:rPr>
          <w:rFonts w:ascii="Arial" w:eastAsia="Arial" w:hAnsi="Arial" w:cs="Arial"/>
        </w:rPr>
        <w:t>Las mismas deberán imprimir en blanco y negro, tamaño A4 y oficio; las máquinas deben contar con una bandeja de alimentación para papel tamaño A4 y otra bandeja de alimentación para papel tamaño oficio; las fotocopiadoras deberán tener una velocidad de impresión de 40 copias por minuto o superior. También deben contar con la posibilidad de conexión a la red de la Secretaría General de la Gobernación.</w:t>
      </w:r>
    </w:p>
    <w:p w:rsidR="000E293F" w:rsidRDefault="000E293F" w:rsidP="000E293F">
      <w:pPr>
        <w:spacing w:after="0" w:line="240" w:lineRule="auto"/>
        <w:jc w:val="both"/>
        <w:rPr>
          <w:rFonts w:ascii="Arial" w:eastAsia="Arial" w:hAnsi="Arial" w:cs="Arial"/>
        </w:rPr>
      </w:pPr>
      <w:r>
        <w:rPr>
          <w:rFonts w:ascii="Arial" w:eastAsia="Arial" w:hAnsi="Arial" w:cs="Arial"/>
        </w:rPr>
        <w:t xml:space="preserve">Para el caso de que no se </w:t>
      </w:r>
      <w:r w:rsidRPr="00CF0B59">
        <w:rPr>
          <w:rFonts w:ascii="Arial" w:eastAsia="Arial" w:hAnsi="Arial" w:cs="Arial"/>
        </w:rPr>
        <w:t xml:space="preserve">alcance </w:t>
      </w:r>
      <w:r w:rsidR="00CF0B59" w:rsidRPr="00CF0B59">
        <w:rPr>
          <w:rFonts w:ascii="Arial" w:eastAsia="Arial" w:hAnsi="Arial" w:cs="Arial"/>
        </w:rPr>
        <w:t>a 1</w:t>
      </w:r>
      <w:r w:rsidR="005F7142">
        <w:rPr>
          <w:rFonts w:ascii="Arial" w:eastAsia="Arial" w:hAnsi="Arial" w:cs="Arial"/>
        </w:rPr>
        <w:t>2</w:t>
      </w:r>
      <w:r w:rsidRPr="00CF0B59">
        <w:rPr>
          <w:rFonts w:ascii="Arial" w:eastAsia="Arial" w:hAnsi="Arial" w:cs="Arial"/>
        </w:rPr>
        <w:t>.000 copias,</w:t>
      </w:r>
      <w:r>
        <w:rPr>
          <w:rFonts w:ascii="Arial" w:eastAsia="Arial" w:hAnsi="Arial" w:cs="Arial"/>
        </w:rPr>
        <w:t xml:space="preserve"> el saldo favorable se trasladará al mes siguiente.</w:t>
      </w:r>
    </w:p>
    <w:p w:rsidR="000E293F" w:rsidRDefault="000E293F" w:rsidP="000E293F">
      <w:pPr>
        <w:spacing w:after="0" w:line="240" w:lineRule="auto"/>
        <w:jc w:val="both"/>
        <w:rPr>
          <w:rFonts w:ascii="Arial" w:eastAsia="Arial" w:hAnsi="Arial" w:cs="Arial"/>
        </w:rPr>
      </w:pPr>
      <w:r>
        <w:rPr>
          <w:rFonts w:ascii="Arial" w:eastAsia="Arial" w:hAnsi="Arial" w:cs="Arial"/>
        </w:rPr>
        <w:t>El conteo de copias debe ser accesible para su consulta en cualquier momento por el operario de los equipos.</w:t>
      </w:r>
    </w:p>
    <w:p w:rsidR="000E293F" w:rsidRDefault="000E293F" w:rsidP="000E293F">
      <w:pPr>
        <w:spacing w:after="0" w:line="240" w:lineRule="auto"/>
        <w:jc w:val="both"/>
        <w:rPr>
          <w:rFonts w:ascii="Arial" w:eastAsia="Arial" w:hAnsi="Arial" w:cs="Arial"/>
        </w:rPr>
      </w:pPr>
      <w:r>
        <w:rPr>
          <w:rFonts w:ascii="Arial" w:eastAsia="Arial" w:hAnsi="Arial" w:cs="Arial"/>
        </w:rPr>
        <w:t xml:space="preserve">Los bienes ofrecidos deberán </w:t>
      </w:r>
      <w:r w:rsidR="00853F96">
        <w:rPr>
          <w:rFonts w:ascii="Arial" w:eastAsia="Arial" w:hAnsi="Arial" w:cs="Arial"/>
        </w:rPr>
        <w:t>estar en buenas condiciones</w:t>
      </w:r>
      <w:r>
        <w:rPr>
          <w:rFonts w:ascii="Arial" w:eastAsia="Arial" w:hAnsi="Arial" w:cs="Arial"/>
        </w:rPr>
        <w:t xml:space="preserve"> y de marca reconocida en el mercado, debiendo consignar la misma en la oferta.</w:t>
      </w:r>
    </w:p>
    <w:p w:rsidR="000E293F" w:rsidRPr="00C47B25" w:rsidRDefault="000E293F" w:rsidP="000E293F">
      <w:pPr>
        <w:spacing w:after="0" w:line="240" w:lineRule="auto"/>
        <w:jc w:val="both"/>
        <w:rPr>
          <w:rFonts w:ascii="Arial" w:eastAsia="Arial" w:hAnsi="Arial" w:cs="Arial"/>
          <w:color w:val="000000"/>
        </w:rPr>
      </w:pPr>
    </w:p>
    <w:p w:rsidR="0040783D" w:rsidRDefault="0040783D" w:rsidP="0040783D">
      <w:pPr>
        <w:tabs>
          <w:tab w:val="left" w:pos="540"/>
          <w:tab w:val="left" w:pos="900"/>
        </w:tabs>
        <w:spacing w:after="0"/>
        <w:jc w:val="both"/>
        <w:rPr>
          <w:rFonts w:ascii="Arial" w:eastAsia="Arial" w:hAnsi="Arial" w:cs="Arial"/>
        </w:rPr>
      </w:pPr>
      <w:r w:rsidRPr="00597FE2">
        <w:rPr>
          <w:rFonts w:ascii="Arial" w:eastAsia="Arial" w:hAnsi="Arial" w:cs="Arial"/>
          <w:b/>
        </w:rPr>
        <w:t>GARANTÍA</w:t>
      </w:r>
      <w:r w:rsidRPr="00597FE2">
        <w:rPr>
          <w:rFonts w:ascii="Arial" w:eastAsia="Arial" w:hAnsi="Arial" w:cs="Arial"/>
          <w:b/>
          <w:color w:val="000000"/>
        </w:rPr>
        <w:t xml:space="preserve"> DE FUNCIONAMIENTO</w:t>
      </w:r>
      <w:r w:rsidR="000E293F">
        <w:rPr>
          <w:rFonts w:ascii="Arial" w:eastAsia="Arial" w:hAnsi="Arial" w:cs="Arial"/>
          <w:b/>
          <w:color w:val="000000"/>
        </w:rPr>
        <w:t>, MANTENIMIENTO Y REPARACIÓN</w:t>
      </w:r>
      <w:r w:rsidRPr="00597FE2">
        <w:rPr>
          <w:rFonts w:ascii="Arial" w:eastAsia="Arial" w:hAnsi="Arial" w:cs="Arial"/>
        </w:rPr>
        <w:t xml:space="preserve">: </w:t>
      </w:r>
      <w:r>
        <w:rPr>
          <w:rFonts w:ascii="Arial" w:eastAsia="Arial" w:hAnsi="Arial" w:cs="Arial"/>
        </w:rPr>
        <w:t>Los oferentes garantizarán la provisión adecuada de lo</w:t>
      </w:r>
      <w:r w:rsidRPr="00201B4D">
        <w:rPr>
          <w:rFonts w:ascii="Arial" w:eastAsia="Arial" w:hAnsi="Arial" w:cs="Arial"/>
        </w:rPr>
        <w:t xml:space="preserve">s </w:t>
      </w:r>
      <w:r>
        <w:rPr>
          <w:rFonts w:ascii="Arial" w:eastAsia="Arial" w:hAnsi="Arial" w:cs="Arial"/>
        </w:rPr>
        <w:t>artículos</w:t>
      </w:r>
      <w:r w:rsidRPr="00201B4D">
        <w:rPr>
          <w:rFonts w:ascii="Arial" w:eastAsia="Arial" w:hAnsi="Arial" w:cs="Arial"/>
        </w:rPr>
        <w:t xml:space="preserve">, responsabilizándose por cualquier vicio oculto, </w:t>
      </w:r>
      <w:r w:rsidR="00B05A74" w:rsidRPr="00201B4D">
        <w:rPr>
          <w:rFonts w:ascii="Arial" w:eastAsia="Arial" w:hAnsi="Arial" w:cs="Arial"/>
        </w:rPr>
        <w:t>aun</w:t>
      </w:r>
      <w:r w:rsidRPr="00201B4D">
        <w:rPr>
          <w:rFonts w:ascii="Arial" w:eastAsia="Arial" w:hAnsi="Arial" w:cs="Arial"/>
        </w:rPr>
        <w:t xml:space="preserve"> cuando se hubiera prestado conformidad formal en el acto de recepción, siendo</w:t>
      </w:r>
      <w:r>
        <w:rPr>
          <w:rFonts w:ascii="Arial" w:eastAsia="Arial" w:hAnsi="Arial" w:cs="Arial"/>
        </w:rPr>
        <w:t xml:space="preserve"> su obligación el reemplazo </w:t>
      </w:r>
      <w:r w:rsidR="004A0282">
        <w:rPr>
          <w:rFonts w:ascii="Arial" w:eastAsia="Arial" w:hAnsi="Arial" w:cs="Arial"/>
        </w:rPr>
        <w:t>del material defectuoso, siempre que no responda a uso normal</w:t>
      </w:r>
      <w:r>
        <w:rPr>
          <w:rFonts w:ascii="Arial" w:eastAsia="Arial" w:hAnsi="Arial" w:cs="Arial"/>
        </w:rPr>
        <w:t>.</w:t>
      </w:r>
    </w:p>
    <w:p w:rsidR="004A0282" w:rsidRDefault="004A0282" w:rsidP="0040783D">
      <w:pPr>
        <w:tabs>
          <w:tab w:val="left" w:pos="540"/>
          <w:tab w:val="left" w:pos="900"/>
        </w:tabs>
        <w:spacing w:after="0"/>
        <w:jc w:val="both"/>
        <w:rPr>
          <w:rFonts w:ascii="Arial" w:eastAsia="Arial" w:hAnsi="Arial" w:cs="Arial"/>
        </w:rPr>
      </w:pPr>
    </w:p>
    <w:p w:rsidR="004A0282" w:rsidRPr="00597FE2" w:rsidRDefault="004A0282" w:rsidP="0040783D">
      <w:pPr>
        <w:tabs>
          <w:tab w:val="left" w:pos="540"/>
          <w:tab w:val="left" w:pos="900"/>
        </w:tabs>
        <w:spacing w:after="0"/>
        <w:jc w:val="both"/>
        <w:rPr>
          <w:rFonts w:ascii="Arial" w:eastAsia="Arial" w:hAnsi="Arial" w:cs="Arial"/>
        </w:rPr>
      </w:pPr>
      <w:r>
        <w:rPr>
          <w:rFonts w:ascii="Arial" w:eastAsia="Arial" w:hAnsi="Arial" w:cs="Arial"/>
        </w:rPr>
        <w:t>Los oferentes realizarán visitas de mantenimientos preventivos una vez al mes para asegurar que las fotocopiadoras estén funcionando correctamente En caso de que las fotocopiadoras requieran reparación se deberán realizar los trabajos pertinentes.</w:t>
      </w:r>
    </w:p>
    <w:p w:rsidR="0040783D" w:rsidRPr="00597FE2" w:rsidRDefault="0040783D" w:rsidP="0040783D">
      <w:pPr>
        <w:spacing w:after="0"/>
        <w:jc w:val="both"/>
        <w:rPr>
          <w:rFonts w:ascii="Arial" w:eastAsia="Arial" w:hAnsi="Arial" w:cs="Arial"/>
          <w:color w:val="000000"/>
        </w:rPr>
      </w:pPr>
    </w:p>
    <w:p w:rsidR="0040783D" w:rsidRPr="00597FE2" w:rsidRDefault="0040783D" w:rsidP="0040783D">
      <w:pPr>
        <w:spacing w:after="0"/>
        <w:jc w:val="both"/>
        <w:rPr>
          <w:rFonts w:ascii="Arial" w:eastAsia="Arial" w:hAnsi="Arial" w:cs="Arial"/>
          <w:color w:val="000000"/>
          <w:highlight w:val="yellow"/>
        </w:rPr>
      </w:pPr>
      <w:r w:rsidRPr="00597FE2">
        <w:rPr>
          <w:rFonts w:ascii="Arial" w:eastAsia="Arial" w:hAnsi="Arial" w:cs="Arial"/>
          <w:b/>
          <w:color w:val="000000"/>
        </w:rPr>
        <w:t xml:space="preserve">ART. 3 - </w:t>
      </w:r>
      <w:r w:rsidRPr="00597FE2">
        <w:rPr>
          <w:rFonts w:ascii="Arial" w:eastAsia="Arial" w:hAnsi="Arial" w:cs="Arial"/>
          <w:b/>
        </w:rPr>
        <w:t>CÓMPUTOS</w:t>
      </w:r>
      <w:r w:rsidRPr="00597FE2">
        <w:rPr>
          <w:rFonts w:ascii="Arial" w:eastAsia="Arial" w:hAnsi="Arial" w:cs="Arial"/>
          <w:b/>
          <w:color w:val="000000"/>
        </w:rPr>
        <w:t xml:space="preserve"> DE PLAZOS: </w:t>
      </w:r>
      <w:r w:rsidRPr="00597FE2">
        <w:rPr>
          <w:rFonts w:ascii="Arial" w:eastAsia="Arial" w:hAnsi="Arial" w:cs="Arial"/>
          <w:color w:val="000000"/>
        </w:rPr>
        <w:t xml:space="preserve">Los términos y plazos que comprende el presente acto, se computarán en días hábiles. Si el día del cumplimiento fuere inhábil, el plazo se prorrogará automáticamente hasta el primer día hábil inmediato siguiente. </w:t>
      </w:r>
    </w:p>
    <w:p w:rsidR="0040783D" w:rsidRPr="00597FE2" w:rsidRDefault="0040783D" w:rsidP="0040783D">
      <w:pPr>
        <w:spacing w:after="0"/>
        <w:jc w:val="both"/>
        <w:rPr>
          <w:rFonts w:ascii="Arial" w:eastAsia="Arial" w:hAnsi="Arial" w:cs="Arial"/>
          <w:color w:val="000000"/>
        </w:rPr>
      </w:pPr>
    </w:p>
    <w:p w:rsidR="0040783D" w:rsidRPr="00597FE2" w:rsidRDefault="0040783D" w:rsidP="0040783D">
      <w:pPr>
        <w:pBdr>
          <w:top w:val="nil"/>
          <w:left w:val="nil"/>
          <w:bottom w:val="nil"/>
          <w:right w:val="nil"/>
          <w:between w:val="nil"/>
        </w:pBdr>
        <w:tabs>
          <w:tab w:val="left" w:pos="284"/>
        </w:tabs>
        <w:spacing w:after="0"/>
        <w:jc w:val="both"/>
        <w:rPr>
          <w:rFonts w:ascii="Arial" w:eastAsia="Arial" w:hAnsi="Arial" w:cs="Arial"/>
          <w:color w:val="000000"/>
        </w:rPr>
      </w:pPr>
      <w:r w:rsidRPr="00597FE2">
        <w:rPr>
          <w:rFonts w:ascii="Arial" w:eastAsia="Arial" w:hAnsi="Arial" w:cs="Arial"/>
          <w:b/>
          <w:color w:val="000000"/>
        </w:rPr>
        <w:t xml:space="preserve">ART. 4 - LUGAR DE </w:t>
      </w:r>
      <w:r w:rsidRPr="00597FE2">
        <w:rPr>
          <w:rFonts w:ascii="Arial" w:eastAsia="Arial" w:hAnsi="Arial" w:cs="Arial"/>
          <w:b/>
        </w:rPr>
        <w:t>PRESENTACIÓN</w:t>
      </w:r>
      <w:r w:rsidRPr="00597FE2">
        <w:rPr>
          <w:rFonts w:ascii="Arial" w:eastAsia="Arial" w:hAnsi="Arial" w:cs="Arial"/>
          <w:b/>
          <w:color w:val="000000"/>
        </w:rPr>
        <w:t xml:space="preserve"> DE PROPUESTAS: </w:t>
      </w:r>
      <w:r w:rsidRPr="00597FE2">
        <w:rPr>
          <w:rFonts w:ascii="Arial" w:eastAsia="Arial" w:hAnsi="Arial" w:cs="Arial"/>
          <w:color w:val="000000"/>
        </w:rPr>
        <w:t xml:space="preserve">La oferta deberá ser presentada, en sobre cerrado, sin identificación del oferente </w:t>
      </w:r>
      <w:r>
        <w:rPr>
          <w:rFonts w:ascii="Arial" w:eastAsia="Arial" w:hAnsi="Arial" w:cs="Arial"/>
          <w:color w:val="000000"/>
        </w:rPr>
        <w:t xml:space="preserve">y dirigido a: </w:t>
      </w:r>
      <w:r w:rsidRPr="007E1269">
        <w:rPr>
          <w:rFonts w:ascii="Arial" w:eastAsia="Arial" w:hAnsi="Arial" w:cs="Arial"/>
          <w:color w:val="000000"/>
        </w:rPr>
        <w:t>LICITACIÓN PRIVADA</w:t>
      </w:r>
      <w:r>
        <w:rPr>
          <w:rFonts w:ascii="Arial" w:eastAsia="Arial" w:hAnsi="Arial" w:cs="Arial"/>
          <w:color w:val="000000"/>
        </w:rPr>
        <w:t xml:space="preserve"> Nº </w:t>
      </w:r>
      <w:r w:rsidR="009D306C">
        <w:rPr>
          <w:rFonts w:ascii="Arial" w:eastAsia="Arial" w:hAnsi="Arial" w:cs="Arial"/>
          <w:color w:val="000000"/>
        </w:rPr>
        <w:t>06</w:t>
      </w:r>
      <w:r w:rsidRPr="007E1269">
        <w:rPr>
          <w:rFonts w:ascii="Arial" w:eastAsia="Arial" w:hAnsi="Arial" w:cs="Arial"/>
          <w:color w:val="000000"/>
        </w:rPr>
        <w:t>/202</w:t>
      </w:r>
      <w:r w:rsidR="009D306C">
        <w:rPr>
          <w:rFonts w:ascii="Arial" w:eastAsia="Arial" w:hAnsi="Arial" w:cs="Arial"/>
          <w:color w:val="000000"/>
        </w:rPr>
        <w:t>6</w:t>
      </w:r>
      <w:r w:rsidRPr="00597FE2">
        <w:rPr>
          <w:rFonts w:ascii="Arial" w:eastAsia="Arial" w:hAnsi="Arial" w:cs="Arial"/>
          <w:color w:val="000000"/>
        </w:rPr>
        <w:t xml:space="preserve"> la Dirección de Administración de la Secretaria General de la Gobernación, sita en calle 25 de Mayo 90, S. M. de Tucumán, </w:t>
      </w:r>
      <w:r w:rsidRPr="00597FE2">
        <w:rPr>
          <w:rFonts w:ascii="Arial" w:eastAsia="Arial" w:hAnsi="Arial" w:cs="Arial"/>
          <w:b/>
          <w:color w:val="000000"/>
        </w:rPr>
        <w:t>indefectiblemente hasta el día</w:t>
      </w:r>
      <w:r>
        <w:rPr>
          <w:rFonts w:ascii="Arial" w:eastAsia="Arial" w:hAnsi="Arial" w:cs="Arial"/>
          <w:b/>
          <w:color w:val="000000"/>
        </w:rPr>
        <w:t xml:space="preserve"> </w:t>
      </w:r>
      <w:r w:rsidR="005D610C">
        <w:rPr>
          <w:rFonts w:ascii="Arial" w:eastAsia="Arial" w:hAnsi="Arial" w:cs="Arial"/>
          <w:b/>
          <w:color w:val="000000"/>
        </w:rPr>
        <w:t>11</w:t>
      </w:r>
      <w:r w:rsidRPr="007E1269">
        <w:rPr>
          <w:rFonts w:ascii="Arial" w:eastAsia="Arial" w:hAnsi="Arial" w:cs="Arial"/>
          <w:b/>
          <w:color w:val="000000"/>
        </w:rPr>
        <w:t>/</w:t>
      </w:r>
      <w:r w:rsidR="005D610C">
        <w:rPr>
          <w:rFonts w:ascii="Arial" w:eastAsia="Arial" w:hAnsi="Arial" w:cs="Arial"/>
          <w:b/>
          <w:color w:val="000000"/>
        </w:rPr>
        <w:t>05</w:t>
      </w:r>
      <w:r w:rsidRPr="007E1269">
        <w:rPr>
          <w:rFonts w:ascii="Arial" w:eastAsia="Arial" w:hAnsi="Arial" w:cs="Arial"/>
          <w:b/>
          <w:color w:val="000000"/>
        </w:rPr>
        <w:t>/</w:t>
      </w:r>
      <w:r w:rsidR="005D610C">
        <w:rPr>
          <w:rFonts w:ascii="Arial" w:eastAsia="Arial" w:hAnsi="Arial" w:cs="Arial"/>
          <w:b/>
          <w:color w:val="000000"/>
        </w:rPr>
        <w:t>2026</w:t>
      </w:r>
      <w:r w:rsidR="00B05A74">
        <w:rPr>
          <w:rFonts w:ascii="Arial" w:eastAsia="Arial" w:hAnsi="Arial" w:cs="Arial"/>
          <w:b/>
          <w:color w:val="000000"/>
        </w:rPr>
        <w:t xml:space="preserve"> </w:t>
      </w:r>
      <w:r w:rsidR="004E39D4">
        <w:rPr>
          <w:rFonts w:ascii="Arial" w:eastAsia="Arial" w:hAnsi="Arial" w:cs="Arial"/>
          <w:b/>
          <w:color w:val="000000"/>
        </w:rPr>
        <w:t xml:space="preserve">a hs. </w:t>
      </w:r>
      <w:r w:rsidR="005D610C">
        <w:rPr>
          <w:rFonts w:ascii="Arial" w:eastAsia="Arial" w:hAnsi="Arial" w:cs="Arial"/>
          <w:b/>
          <w:color w:val="000000"/>
        </w:rPr>
        <w:t>10</w:t>
      </w:r>
      <w:r w:rsidRPr="007E1269">
        <w:rPr>
          <w:rFonts w:ascii="Arial" w:eastAsia="Arial" w:hAnsi="Arial" w:cs="Arial"/>
          <w:b/>
          <w:color w:val="000000"/>
        </w:rPr>
        <w:t>:</w:t>
      </w:r>
      <w:r w:rsidR="005D610C">
        <w:rPr>
          <w:rFonts w:ascii="Arial" w:eastAsia="Arial" w:hAnsi="Arial" w:cs="Arial"/>
          <w:b/>
          <w:color w:val="000000"/>
        </w:rPr>
        <w:t>00</w:t>
      </w:r>
      <w:r w:rsidRPr="00597FE2">
        <w:rPr>
          <w:rFonts w:ascii="Arial" w:eastAsia="Arial" w:hAnsi="Arial" w:cs="Arial"/>
          <w:color w:val="000000"/>
        </w:rPr>
        <w:t>.</w:t>
      </w:r>
      <w:r w:rsidR="00CF0B59">
        <w:rPr>
          <w:rFonts w:ascii="Arial" w:eastAsia="Arial" w:hAnsi="Arial" w:cs="Arial"/>
          <w:color w:val="000000"/>
        </w:rPr>
        <w:t xml:space="preserve"> Fecha y hora en que se realizará el acto de apertura de sobres.</w:t>
      </w:r>
      <w:r w:rsidRPr="00597FE2">
        <w:rPr>
          <w:rFonts w:ascii="Arial" w:eastAsia="Arial" w:hAnsi="Arial" w:cs="Arial"/>
          <w:color w:val="000000"/>
        </w:rPr>
        <w:t xml:space="preserve"> No se aceptarán propuestas presentadas después de la hora de apertura.</w:t>
      </w:r>
    </w:p>
    <w:p w:rsidR="0040783D" w:rsidRPr="00597FE2" w:rsidRDefault="0040783D" w:rsidP="0040783D">
      <w:pPr>
        <w:spacing w:after="0"/>
        <w:jc w:val="both"/>
        <w:rPr>
          <w:rFonts w:ascii="Arial" w:eastAsia="Arial" w:hAnsi="Arial" w:cs="Arial"/>
          <w:b/>
        </w:rPr>
      </w:pPr>
    </w:p>
    <w:p w:rsidR="0040783D" w:rsidRPr="00597FE2" w:rsidRDefault="0040783D" w:rsidP="0040783D">
      <w:pPr>
        <w:spacing w:after="0"/>
        <w:jc w:val="both"/>
        <w:rPr>
          <w:rFonts w:ascii="Arial" w:eastAsia="Arial" w:hAnsi="Arial" w:cs="Arial"/>
          <w:color w:val="000000"/>
          <w:highlight w:val="white"/>
        </w:rPr>
      </w:pPr>
      <w:r w:rsidRPr="00597FE2">
        <w:rPr>
          <w:rFonts w:ascii="Arial" w:eastAsia="Arial" w:hAnsi="Arial" w:cs="Arial"/>
          <w:b/>
          <w:color w:val="000000"/>
          <w:highlight w:val="white"/>
        </w:rPr>
        <w:t>ART. 5 - ACEPTACIÓN</w:t>
      </w:r>
      <w:r w:rsidRPr="00597FE2">
        <w:rPr>
          <w:rFonts w:ascii="Arial" w:eastAsia="Arial" w:hAnsi="Arial" w:cs="Arial"/>
          <w:color w:val="000000"/>
          <w:highlight w:val="white"/>
        </w:rPr>
        <w:t>: Dado el carácter del presente acto licitatorio, y su régimen legal y de consultas, no se admitirá después de la presentación de las propuestas, ningún reclamo fundado en desconocimiento o errónea interpretación de los caracteres que dichos documentos especifican.</w:t>
      </w:r>
    </w:p>
    <w:p w:rsidR="0040783D" w:rsidRPr="00597FE2" w:rsidRDefault="0040783D" w:rsidP="0040783D">
      <w:pPr>
        <w:spacing w:after="0"/>
        <w:jc w:val="both"/>
        <w:rPr>
          <w:rFonts w:ascii="Arial" w:eastAsia="Arial" w:hAnsi="Arial" w:cs="Arial"/>
          <w:color w:val="000000"/>
          <w:highlight w:val="white"/>
        </w:rPr>
      </w:pPr>
      <w:r w:rsidRPr="00597FE2">
        <w:rPr>
          <w:rFonts w:ascii="Arial" w:eastAsia="Arial" w:hAnsi="Arial" w:cs="Arial"/>
          <w:color w:val="000000"/>
          <w:highlight w:val="white"/>
        </w:rPr>
        <w:t>La presentación de las propuestas implica que el oferente ha estudiado cuidadosamente todos los documentos del presente procedimiento y obtenido los informes necesarios y cualquier otro que pudiera influir en la determinación de la provisión, debiendo formular previamente todas las consultas al contratante según lo previsto en el presente, corriendo por lo tanto bajo su exclusiva responsabilidad los perjuicios que pudieren derivarse de la inobservancia de la presente disposición.</w:t>
      </w:r>
    </w:p>
    <w:p w:rsidR="0040783D" w:rsidRPr="00597FE2" w:rsidRDefault="0040783D" w:rsidP="0040783D">
      <w:pPr>
        <w:spacing w:after="0"/>
        <w:jc w:val="both"/>
        <w:rPr>
          <w:rFonts w:ascii="Arial" w:eastAsia="Arial" w:hAnsi="Arial" w:cs="Arial"/>
          <w:color w:val="000000"/>
          <w:highlight w:val="white"/>
        </w:rPr>
      </w:pPr>
      <w:r w:rsidRPr="00597FE2">
        <w:rPr>
          <w:rFonts w:ascii="Arial" w:eastAsia="Arial" w:hAnsi="Arial" w:cs="Arial"/>
          <w:color w:val="000000"/>
          <w:highlight w:val="white"/>
        </w:rPr>
        <w:t>Por el solo hecho de presentar una propuesta, el oferente declara conocer y aceptar el contenido de los pliegos de condiciones generales, particulares y anexos correspondientes.</w:t>
      </w:r>
    </w:p>
    <w:p w:rsidR="0040783D" w:rsidRPr="00597FE2" w:rsidRDefault="0040783D" w:rsidP="0040783D">
      <w:pPr>
        <w:spacing w:after="0"/>
        <w:jc w:val="both"/>
        <w:rPr>
          <w:rFonts w:ascii="Arial" w:eastAsia="Arial" w:hAnsi="Arial" w:cs="Arial"/>
          <w:b/>
          <w:color w:val="000000"/>
        </w:rPr>
      </w:pPr>
    </w:p>
    <w:p w:rsidR="0040783D" w:rsidRPr="00597FE2" w:rsidRDefault="0040783D" w:rsidP="0040783D">
      <w:pPr>
        <w:spacing w:after="0"/>
        <w:jc w:val="both"/>
        <w:rPr>
          <w:rFonts w:ascii="Arial" w:eastAsia="Arial" w:hAnsi="Arial" w:cs="Arial"/>
          <w:color w:val="000000"/>
        </w:rPr>
      </w:pPr>
      <w:r w:rsidRPr="00597FE2">
        <w:rPr>
          <w:rFonts w:ascii="Arial" w:eastAsia="Arial" w:hAnsi="Arial" w:cs="Arial"/>
          <w:b/>
          <w:color w:val="000000"/>
        </w:rPr>
        <w:t>ART. 6 - LUGAR Y ACTO DE APERTURA:</w:t>
      </w:r>
      <w:r w:rsidRPr="00597FE2">
        <w:rPr>
          <w:rFonts w:ascii="Arial" w:eastAsia="Arial" w:hAnsi="Arial" w:cs="Arial"/>
          <w:color w:val="000000"/>
        </w:rPr>
        <w:t xml:space="preserve"> Las propuestas se abrirán en lugar y día indicados en el </w:t>
      </w:r>
      <w:r w:rsidRPr="00597FE2">
        <w:rPr>
          <w:rFonts w:ascii="Arial" w:eastAsia="Arial" w:hAnsi="Arial" w:cs="Arial"/>
        </w:rPr>
        <w:t>Art. 4</w:t>
      </w:r>
      <w:r w:rsidRPr="00597FE2">
        <w:rPr>
          <w:rFonts w:ascii="Arial" w:eastAsia="Arial" w:hAnsi="Arial" w:cs="Arial"/>
          <w:color w:val="000000"/>
        </w:rPr>
        <w:t xml:space="preserve"> y con las formalidades que establecen los artículos 35 al 40 del Reglamento de </w:t>
      </w:r>
      <w:r w:rsidRPr="00597FE2">
        <w:rPr>
          <w:rFonts w:ascii="Arial" w:eastAsia="Arial" w:hAnsi="Arial" w:cs="Arial"/>
        </w:rPr>
        <w:t>Compras</w:t>
      </w:r>
      <w:r w:rsidRPr="00597FE2">
        <w:rPr>
          <w:rFonts w:ascii="Arial" w:eastAsia="Arial" w:hAnsi="Arial" w:cs="Arial"/>
          <w:color w:val="000000"/>
        </w:rPr>
        <w:t xml:space="preserve"> y Contrataciones de Bienes y Servicios del Estado Provincial (</w:t>
      </w:r>
      <w:proofErr w:type="spellStart"/>
      <w:r w:rsidRPr="00597FE2">
        <w:rPr>
          <w:rFonts w:ascii="Arial" w:eastAsia="Arial" w:hAnsi="Arial" w:cs="Arial"/>
          <w:color w:val="000000"/>
        </w:rPr>
        <w:t>Dcto</w:t>
      </w:r>
      <w:proofErr w:type="spellEnd"/>
      <w:r w:rsidRPr="00597FE2">
        <w:rPr>
          <w:rFonts w:ascii="Arial" w:eastAsia="Arial" w:hAnsi="Arial" w:cs="Arial"/>
          <w:color w:val="000000"/>
        </w:rPr>
        <w:t xml:space="preserve">. </w:t>
      </w:r>
      <w:proofErr w:type="spellStart"/>
      <w:r w:rsidRPr="00597FE2">
        <w:rPr>
          <w:rFonts w:ascii="Arial" w:eastAsia="Arial" w:hAnsi="Arial" w:cs="Arial"/>
          <w:color w:val="000000"/>
        </w:rPr>
        <w:t>Acdo</w:t>
      </w:r>
      <w:proofErr w:type="spellEnd"/>
      <w:r w:rsidRPr="00597FE2">
        <w:rPr>
          <w:rFonts w:ascii="Arial" w:eastAsia="Arial" w:hAnsi="Arial" w:cs="Arial"/>
          <w:color w:val="000000"/>
        </w:rPr>
        <w:t xml:space="preserve">. 22/1). Una vez abierto el primer sobre, no se admitirá propuesta alguna ni modificaciones de las ya presentadas. No podrán efectuarse pedidos de explicación o aclaración que </w:t>
      </w:r>
      <w:r w:rsidRPr="00597FE2">
        <w:rPr>
          <w:rFonts w:ascii="Arial" w:eastAsia="Arial" w:hAnsi="Arial" w:cs="Arial"/>
        </w:rPr>
        <w:t>interrumpa</w:t>
      </w:r>
      <w:r w:rsidRPr="00597FE2">
        <w:rPr>
          <w:rFonts w:ascii="Arial" w:eastAsia="Arial" w:hAnsi="Arial" w:cs="Arial"/>
          <w:color w:val="000000"/>
        </w:rPr>
        <w:t xml:space="preserve"> el acto, sino que los mismos se harán efectivos una vez que se haya concluido la apertura de la totalidad de los sobres – propuestas, al solo efecto de dejar constancia de dichas observaciones en el acta de apertura y ajustándose estrictamente a los hechos o documentos vinculados con el acta de apertura. </w:t>
      </w:r>
    </w:p>
    <w:p w:rsidR="0040783D" w:rsidRPr="00597FE2" w:rsidRDefault="0040783D" w:rsidP="0040783D">
      <w:pPr>
        <w:spacing w:after="0"/>
        <w:jc w:val="both"/>
        <w:rPr>
          <w:rFonts w:ascii="Arial" w:eastAsia="Arial" w:hAnsi="Arial" w:cs="Arial"/>
          <w:b/>
          <w:color w:val="000000"/>
        </w:rPr>
      </w:pPr>
    </w:p>
    <w:p w:rsidR="0040783D" w:rsidRPr="00597FE2" w:rsidRDefault="0040783D" w:rsidP="0040783D">
      <w:pPr>
        <w:spacing w:after="0"/>
        <w:jc w:val="both"/>
        <w:rPr>
          <w:rFonts w:ascii="Arial" w:eastAsia="Arial" w:hAnsi="Arial" w:cs="Arial"/>
          <w:b/>
          <w:color w:val="000000"/>
        </w:rPr>
      </w:pPr>
      <w:r w:rsidRPr="00597FE2">
        <w:rPr>
          <w:rFonts w:ascii="Arial" w:eastAsia="Arial" w:hAnsi="Arial" w:cs="Arial"/>
          <w:b/>
          <w:color w:val="000000"/>
        </w:rPr>
        <w:t xml:space="preserve">ART. 7 - </w:t>
      </w:r>
      <w:r w:rsidRPr="00597FE2">
        <w:rPr>
          <w:rFonts w:ascii="Arial" w:eastAsia="Arial" w:hAnsi="Arial" w:cs="Arial"/>
          <w:b/>
        </w:rPr>
        <w:t>PRESENTACIÓN</w:t>
      </w:r>
      <w:r w:rsidRPr="00597FE2">
        <w:rPr>
          <w:rFonts w:ascii="Arial" w:eastAsia="Arial" w:hAnsi="Arial" w:cs="Arial"/>
          <w:b/>
          <w:color w:val="000000"/>
        </w:rPr>
        <w:t xml:space="preserve"> DE LA OFERTA </w:t>
      </w:r>
      <w:r w:rsidRPr="00597FE2">
        <w:rPr>
          <w:rFonts w:ascii="Arial" w:eastAsia="Arial" w:hAnsi="Arial" w:cs="Arial"/>
          <w:b/>
        </w:rPr>
        <w:t>BÁSICA</w:t>
      </w:r>
      <w:r w:rsidRPr="00597FE2">
        <w:rPr>
          <w:rFonts w:ascii="Arial" w:eastAsia="Arial" w:hAnsi="Arial" w:cs="Arial"/>
          <w:b/>
          <w:color w:val="000000"/>
        </w:rPr>
        <w:t xml:space="preserve"> U OBLIGATORIA:</w:t>
      </w:r>
    </w:p>
    <w:p w:rsidR="0040783D" w:rsidRPr="00597FE2" w:rsidRDefault="0040783D" w:rsidP="0040783D">
      <w:pPr>
        <w:spacing w:after="0"/>
        <w:jc w:val="both"/>
        <w:rPr>
          <w:rFonts w:ascii="Arial" w:eastAsia="Arial" w:hAnsi="Arial" w:cs="Arial"/>
          <w:color w:val="000000"/>
        </w:rPr>
      </w:pPr>
      <w:r w:rsidRPr="00597FE2">
        <w:rPr>
          <w:rFonts w:ascii="Arial" w:eastAsia="Arial" w:hAnsi="Arial" w:cs="Arial"/>
          <w:color w:val="000000"/>
        </w:rPr>
        <w:t>Adicionalmente a lo establecido en los art. 4, 5, 6, 7 y 8 del Pliego Único de Bases y Condiciones Generales, las ofertas básicas u obligatorias para éste proceso licitatorio deberán ajustarse a los siguientes requisitos:</w:t>
      </w:r>
    </w:p>
    <w:p w:rsidR="0040783D" w:rsidRPr="00597FE2" w:rsidRDefault="0040783D" w:rsidP="0040783D">
      <w:pPr>
        <w:tabs>
          <w:tab w:val="left" w:pos="1276"/>
        </w:tabs>
        <w:spacing w:after="0"/>
        <w:jc w:val="both"/>
        <w:rPr>
          <w:rFonts w:ascii="Arial" w:eastAsia="Arial" w:hAnsi="Arial" w:cs="Arial"/>
          <w:color w:val="000000"/>
        </w:rPr>
      </w:pPr>
      <w:r w:rsidRPr="00597FE2">
        <w:rPr>
          <w:rFonts w:ascii="Arial" w:eastAsia="Arial" w:hAnsi="Arial" w:cs="Arial"/>
          <w:color w:val="000000"/>
        </w:rPr>
        <w:t xml:space="preserve">a) Modalidad de Cotización: Podrán cotizarse todos o algunos de los </w:t>
      </w:r>
      <w:r w:rsidRPr="00597FE2">
        <w:rPr>
          <w:rFonts w:ascii="Arial" w:eastAsia="Arial" w:hAnsi="Arial" w:cs="Arial"/>
        </w:rPr>
        <w:t>ÍTEMS</w:t>
      </w:r>
      <w:r w:rsidRPr="00597FE2">
        <w:rPr>
          <w:rFonts w:ascii="Arial" w:eastAsia="Arial" w:hAnsi="Arial" w:cs="Arial"/>
          <w:color w:val="000000"/>
        </w:rPr>
        <w:t xml:space="preserve"> previstos, siempre que se cotice la totalidad de unidades de cada ítem.</w:t>
      </w:r>
    </w:p>
    <w:p w:rsidR="0040783D" w:rsidRPr="00597FE2" w:rsidRDefault="0040783D" w:rsidP="0040783D">
      <w:pPr>
        <w:tabs>
          <w:tab w:val="left" w:pos="1276"/>
        </w:tabs>
        <w:spacing w:after="0"/>
        <w:jc w:val="both"/>
        <w:rPr>
          <w:rFonts w:ascii="Arial" w:eastAsia="Arial" w:hAnsi="Arial" w:cs="Arial"/>
          <w:color w:val="000000"/>
        </w:rPr>
      </w:pPr>
      <w:r w:rsidRPr="00597FE2">
        <w:rPr>
          <w:rFonts w:ascii="Arial" w:eastAsia="Arial" w:hAnsi="Arial" w:cs="Arial"/>
          <w:color w:val="000000"/>
        </w:rPr>
        <w:t>b) Moneda de Cotización: En pesos ($), no aceptándose cotizaciones en moneda extranjera.</w:t>
      </w:r>
    </w:p>
    <w:p w:rsidR="0040783D" w:rsidRPr="00597FE2" w:rsidRDefault="0040783D" w:rsidP="0040783D">
      <w:pPr>
        <w:tabs>
          <w:tab w:val="left" w:pos="1276"/>
        </w:tabs>
        <w:spacing w:after="0"/>
        <w:jc w:val="both"/>
        <w:rPr>
          <w:rFonts w:ascii="Arial" w:eastAsia="Arial" w:hAnsi="Arial" w:cs="Arial"/>
          <w:color w:val="000000"/>
        </w:rPr>
      </w:pPr>
      <w:r w:rsidRPr="00597FE2">
        <w:rPr>
          <w:rFonts w:ascii="Arial" w:eastAsia="Arial" w:hAnsi="Arial" w:cs="Arial"/>
          <w:color w:val="000000"/>
        </w:rPr>
        <w:t>c) La propuesta se efectuará con "I.V.A incluido".</w:t>
      </w:r>
    </w:p>
    <w:p w:rsidR="0040783D" w:rsidRPr="00597FE2" w:rsidRDefault="0040783D" w:rsidP="0040783D">
      <w:pPr>
        <w:tabs>
          <w:tab w:val="left" w:pos="1276"/>
        </w:tabs>
        <w:spacing w:after="0"/>
        <w:jc w:val="both"/>
        <w:rPr>
          <w:rFonts w:ascii="Arial" w:eastAsia="Arial" w:hAnsi="Arial" w:cs="Arial"/>
          <w:color w:val="000000"/>
        </w:rPr>
      </w:pPr>
      <w:r w:rsidRPr="00597FE2">
        <w:rPr>
          <w:rFonts w:ascii="Arial" w:eastAsia="Arial" w:hAnsi="Arial" w:cs="Arial"/>
          <w:color w:val="000000"/>
        </w:rPr>
        <w:t>d) Sin cláusula de ajuste de precios.</w:t>
      </w:r>
    </w:p>
    <w:p w:rsidR="0040783D" w:rsidRPr="00597FE2" w:rsidRDefault="0040783D" w:rsidP="0040783D">
      <w:pPr>
        <w:tabs>
          <w:tab w:val="left" w:pos="1276"/>
        </w:tabs>
        <w:spacing w:after="0"/>
        <w:jc w:val="both"/>
        <w:rPr>
          <w:rFonts w:ascii="Arial" w:eastAsia="Arial" w:hAnsi="Arial" w:cs="Arial"/>
          <w:color w:val="000000"/>
          <w:highlight w:val="white"/>
        </w:rPr>
      </w:pPr>
      <w:r w:rsidRPr="00597FE2">
        <w:rPr>
          <w:rFonts w:ascii="Arial" w:eastAsia="Arial" w:hAnsi="Arial" w:cs="Arial"/>
          <w:color w:val="000000"/>
        </w:rPr>
        <w:t>e) Deberán presentar copia de constancias de inscripción impositivas ante la A</w:t>
      </w:r>
      <w:r w:rsidR="004E39D4">
        <w:rPr>
          <w:rFonts w:ascii="Arial" w:eastAsia="Arial" w:hAnsi="Arial" w:cs="Arial"/>
          <w:color w:val="000000"/>
        </w:rPr>
        <w:t>RCA</w:t>
      </w:r>
      <w:r w:rsidRPr="00597FE2">
        <w:rPr>
          <w:rFonts w:ascii="Arial" w:eastAsia="Arial" w:hAnsi="Arial" w:cs="Arial"/>
          <w:color w:val="000000"/>
        </w:rPr>
        <w:t xml:space="preserve"> y  D.G.R.</w:t>
      </w:r>
      <w:r>
        <w:rPr>
          <w:rFonts w:ascii="Arial" w:eastAsia="Arial" w:hAnsi="Arial" w:cs="Arial"/>
          <w:color w:val="000000"/>
        </w:rPr>
        <w:t xml:space="preserve"> La</w:t>
      </w:r>
      <w:r w:rsidRPr="00597FE2">
        <w:rPr>
          <w:rFonts w:ascii="Arial" w:eastAsia="Arial" w:hAnsi="Arial" w:cs="Arial"/>
          <w:color w:val="000000"/>
          <w:highlight w:val="white"/>
        </w:rPr>
        <w:t xml:space="preserve"> </w:t>
      </w:r>
      <w:r w:rsidRPr="00597FE2">
        <w:rPr>
          <w:rFonts w:ascii="Arial" w:eastAsia="Arial" w:hAnsi="Arial" w:cs="Arial"/>
          <w:color w:val="000000"/>
        </w:rPr>
        <w:t>Secretaria General de la Gobernación</w:t>
      </w:r>
      <w:r w:rsidRPr="00597FE2">
        <w:rPr>
          <w:rFonts w:ascii="Arial" w:eastAsia="Arial" w:hAnsi="Arial" w:cs="Arial"/>
          <w:color w:val="000000"/>
          <w:highlight w:val="white"/>
        </w:rPr>
        <w:t xml:space="preserve"> de Tucumán es agente de retención en el Impuesto a las Ganancias, SUSS, IVA, Impuesto a los Ingresos Brutos y Tributo de Económico Municipal, Publicidad y Propaganda. En caso de no estar alcanzado, revestir el carácter de exentos o no sujetos a retención en alguno de los tributos citados, deberá adjuntar copia de la documentación que avale esa condición.</w:t>
      </w:r>
    </w:p>
    <w:p w:rsidR="0040783D" w:rsidRDefault="0040783D" w:rsidP="0040783D">
      <w:pPr>
        <w:tabs>
          <w:tab w:val="left" w:pos="1276"/>
        </w:tabs>
        <w:spacing w:after="0"/>
        <w:jc w:val="both"/>
        <w:rPr>
          <w:rFonts w:ascii="Arial" w:eastAsia="Arial" w:hAnsi="Arial" w:cs="Arial"/>
          <w:color w:val="000000"/>
        </w:rPr>
      </w:pPr>
      <w:r w:rsidRPr="00597FE2">
        <w:rPr>
          <w:rFonts w:ascii="Arial" w:eastAsia="Arial" w:hAnsi="Arial" w:cs="Arial"/>
          <w:color w:val="000000"/>
        </w:rPr>
        <w:t xml:space="preserve">f) Queda expresamente establecido que los oferentes deberán cotizar la provisión solicitada de modo que resulte ADECUADA a las especificaciones, requisitos y demás recaudos contenidos en los instrumentos que rigen esta licitación, y </w:t>
      </w:r>
      <w:r w:rsidR="00B05A74" w:rsidRPr="00597FE2">
        <w:rPr>
          <w:rFonts w:ascii="Arial" w:eastAsia="Arial" w:hAnsi="Arial" w:cs="Arial"/>
          <w:color w:val="000000"/>
        </w:rPr>
        <w:t>aun</w:t>
      </w:r>
      <w:r w:rsidRPr="00597FE2">
        <w:rPr>
          <w:rFonts w:ascii="Arial" w:eastAsia="Arial" w:hAnsi="Arial" w:cs="Arial"/>
          <w:color w:val="000000"/>
        </w:rPr>
        <w:t xml:space="preserve"> cuando no se </w:t>
      </w:r>
      <w:r w:rsidRPr="00597FE2">
        <w:rPr>
          <w:rFonts w:ascii="Arial" w:eastAsia="Arial" w:hAnsi="Arial" w:cs="Arial"/>
        </w:rPr>
        <w:t xml:space="preserve">enuncian </w:t>
      </w:r>
      <w:r w:rsidRPr="00597FE2">
        <w:rPr>
          <w:rFonts w:ascii="Arial" w:eastAsia="Arial" w:hAnsi="Arial" w:cs="Arial"/>
          <w:color w:val="000000"/>
        </w:rPr>
        <w:t>todos los elementos precisos al respecto, su satisfacción no dará lugar a reconocimiento especial bajo ningún concepto.</w:t>
      </w:r>
    </w:p>
    <w:p w:rsidR="00B05A74" w:rsidRDefault="00B05A74" w:rsidP="0040783D">
      <w:pPr>
        <w:tabs>
          <w:tab w:val="left" w:pos="1276"/>
        </w:tabs>
        <w:spacing w:after="0"/>
        <w:jc w:val="both"/>
        <w:rPr>
          <w:rFonts w:ascii="Arial" w:eastAsia="Arial" w:hAnsi="Arial" w:cs="Arial"/>
          <w:color w:val="000000"/>
        </w:rPr>
      </w:pPr>
    </w:p>
    <w:p w:rsidR="0040783D" w:rsidRPr="00597FE2" w:rsidRDefault="0040783D" w:rsidP="0040783D">
      <w:pPr>
        <w:tabs>
          <w:tab w:val="left" w:pos="1276"/>
        </w:tabs>
        <w:spacing w:after="0"/>
        <w:jc w:val="both"/>
        <w:rPr>
          <w:rFonts w:ascii="Arial" w:eastAsia="Arial" w:hAnsi="Arial" w:cs="Arial"/>
          <w:color w:val="000000"/>
        </w:rPr>
      </w:pPr>
    </w:p>
    <w:p w:rsidR="0040783D" w:rsidRPr="00597FE2" w:rsidRDefault="0040783D" w:rsidP="0040783D">
      <w:pPr>
        <w:spacing w:after="0"/>
        <w:jc w:val="both"/>
        <w:rPr>
          <w:rFonts w:ascii="Arial" w:eastAsia="Arial" w:hAnsi="Arial" w:cs="Arial"/>
          <w:b/>
          <w:color w:val="000000"/>
        </w:rPr>
      </w:pPr>
      <w:r>
        <w:rPr>
          <w:rFonts w:ascii="Arial" w:eastAsia="Arial" w:hAnsi="Arial" w:cs="Arial"/>
          <w:b/>
          <w:color w:val="000000"/>
        </w:rPr>
        <w:t>ART</w:t>
      </w:r>
      <w:r w:rsidRPr="00597FE2">
        <w:rPr>
          <w:rFonts w:ascii="Arial" w:eastAsia="Arial" w:hAnsi="Arial" w:cs="Arial"/>
          <w:b/>
          <w:color w:val="000000"/>
        </w:rPr>
        <w:t>. 8 - DOCUMENTACIÓN A ACOMPAÑAR CON LA OFERTA:</w:t>
      </w:r>
    </w:p>
    <w:p w:rsidR="0040783D" w:rsidRPr="00597FE2" w:rsidRDefault="0040783D" w:rsidP="0040783D">
      <w:pPr>
        <w:numPr>
          <w:ilvl w:val="0"/>
          <w:numId w:val="1"/>
        </w:numPr>
        <w:pBdr>
          <w:top w:val="nil"/>
          <w:left w:val="nil"/>
          <w:bottom w:val="nil"/>
          <w:right w:val="nil"/>
          <w:between w:val="nil"/>
        </w:pBdr>
        <w:tabs>
          <w:tab w:val="left" w:pos="-142"/>
          <w:tab w:val="left" w:pos="284"/>
        </w:tabs>
        <w:spacing w:after="0"/>
        <w:ind w:left="0" w:firstLine="0"/>
        <w:jc w:val="both"/>
        <w:rPr>
          <w:rFonts w:ascii="Arial" w:eastAsia="Arial" w:hAnsi="Arial" w:cs="Arial"/>
          <w:color w:val="000000"/>
        </w:rPr>
      </w:pPr>
      <w:r w:rsidRPr="00597FE2">
        <w:rPr>
          <w:rFonts w:ascii="Arial" w:eastAsia="Arial" w:hAnsi="Arial" w:cs="Arial"/>
          <w:b/>
          <w:color w:val="000000"/>
        </w:rPr>
        <w:t>RENUNCIA AL FUERO FEDERAL:</w:t>
      </w:r>
      <w:r w:rsidRPr="00597FE2">
        <w:rPr>
          <w:rFonts w:ascii="Arial" w:eastAsia="Arial" w:hAnsi="Arial" w:cs="Arial"/>
          <w:color w:val="000000"/>
        </w:rPr>
        <w:t xml:space="preserve"> deberá formalizar por escrito renuncia al fuero federal y allanarse a someter las cuestiones que pudieran resultar de la presente Contratación, a los Tribunales Ordinarios de San Miguel de Tucumán.</w:t>
      </w:r>
    </w:p>
    <w:p w:rsidR="0040783D" w:rsidRPr="00597FE2" w:rsidRDefault="0040783D" w:rsidP="0040783D">
      <w:pPr>
        <w:numPr>
          <w:ilvl w:val="0"/>
          <w:numId w:val="1"/>
        </w:numPr>
        <w:pBdr>
          <w:top w:val="nil"/>
          <w:left w:val="nil"/>
          <w:bottom w:val="nil"/>
          <w:right w:val="nil"/>
          <w:between w:val="nil"/>
        </w:pBdr>
        <w:tabs>
          <w:tab w:val="left" w:pos="-142"/>
          <w:tab w:val="left" w:pos="284"/>
        </w:tabs>
        <w:spacing w:after="0"/>
        <w:ind w:left="0" w:firstLine="0"/>
        <w:jc w:val="both"/>
        <w:rPr>
          <w:rFonts w:ascii="Arial" w:eastAsia="Arial" w:hAnsi="Arial" w:cs="Arial"/>
          <w:color w:val="000000"/>
        </w:rPr>
      </w:pPr>
      <w:r w:rsidRPr="00597FE2">
        <w:rPr>
          <w:rFonts w:ascii="Arial" w:eastAsia="Arial" w:hAnsi="Arial" w:cs="Arial"/>
          <w:b/>
          <w:color w:val="000000"/>
        </w:rPr>
        <w:t>ANTECEDENTES</w:t>
      </w:r>
      <w:r w:rsidRPr="00597FE2">
        <w:rPr>
          <w:rFonts w:ascii="Arial" w:eastAsia="Arial" w:hAnsi="Arial" w:cs="Arial"/>
          <w:color w:val="000000"/>
        </w:rPr>
        <w:t xml:space="preserve">: El oferente deberá adjuntar nota en carácter de declaración jurada que exprese que posee capacidad legal para contratar y que no se encuentra alcanzada por las causales previstas en el art. 108 de </w:t>
      </w:r>
      <w:proofErr w:type="spellStart"/>
      <w:r w:rsidRPr="00597FE2">
        <w:rPr>
          <w:rFonts w:ascii="Arial" w:eastAsia="Arial" w:hAnsi="Arial" w:cs="Arial"/>
          <w:color w:val="000000"/>
        </w:rPr>
        <w:t>Dcto</w:t>
      </w:r>
      <w:proofErr w:type="spellEnd"/>
      <w:r w:rsidRPr="00597FE2">
        <w:rPr>
          <w:rFonts w:ascii="Arial" w:eastAsia="Arial" w:hAnsi="Arial" w:cs="Arial"/>
          <w:color w:val="000000"/>
        </w:rPr>
        <w:t>. Ac.22/1.</w:t>
      </w:r>
    </w:p>
    <w:p w:rsidR="0040783D" w:rsidRPr="00597FE2" w:rsidRDefault="0040783D" w:rsidP="0040783D">
      <w:pPr>
        <w:numPr>
          <w:ilvl w:val="0"/>
          <w:numId w:val="1"/>
        </w:numPr>
        <w:pBdr>
          <w:top w:val="nil"/>
          <w:left w:val="nil"/>
          <w:bottom w:val="nil"/>
          <w:right w:val="nil"/>
          <w:between w:val="nil"/>
        </w:pBdr>
        <w:tabs>
          <w:tab w:val="left" w:pos="-142"/>
          <w:tab w:val="left" w:pos="284"/>
        </w:tabs>
        <w:spacing w:after="0"/>
        <w:ind w:left="0" w:firstLine="0"/>
        <w:jc w:val="both"/>
        <w:rPr>
          <w:rFonts w:ascii="Arial" w:eastAsia="Arial" w:hAnsi="Arial" w:cs="Arial"/>
          <w:color w:val="000000"/>
        </w:rPr>
      </w:pPr>
      <w:r w:rsidRPr="00597FE2">
        <w:rPr>
          <w:rFonts w:ascii="Arial" w:eastAsia="Arial" w:hAnsi="Arial" w:cs="Arial"/>
          <w:color w:val="000000"/>
        </w:rPr>
        <w:t xml:space="preserve">Nota constituyendo </w:t>
      </w:r>
      <w:r w:rsidRPr="00597FE2">
        <w:rPr>
          <w:rFonts w:ascii="Arial" w:eastAsia="Arial" w:hAnsi="Arial" w:cs="Arial"/>
          <w:b/>
          <w:color w:val="000000"/>
        </w:rPr>
        <w:t>DOMICILIO ESPECIAL</w:t>
      </w:r>
      <w:r w:rsidRPr="00597FE2">
        <w:rPr>
          <w:rFonts w:ascii="Arial" w:eastAsia="Arial" w:hAnsi="Arial" w:cs="Arial"/>
          <w:color w:val="000000"/>
        </w:rPr>
        <w:t xml:space="preserve"> en la ciudad de San Miguel de Tucumán.</w:t>
      </w:r>
    </w:p>
    <w:p w:rsidR="0040783D" w:rsidRPr="00597FE2" w:rsidRDefault="0040783D" w:rsidP="0040783D">
      <w:pPr>
        <w:numPr>
          <w:ilvl w:val="0"/>
          <w:numId w:val="1"/>
        </w:numPr>
        <w:pBdr>
          <w:top w:val="nil"/>
          <w:left w:val="nil"/>
          <w:bottom w:val="nil"/>
          <w:right w:val="nil"/>
          <w:between w:val="nil"/>
        </w:pBdr>
        <w:tabs>
          <w:tab w:val="left" w:pos="-142"/>
          <w:tab w:val="left" w:pos="284"/>
          <w:tab w:val="left" w:pos="426"/>
          <w:tab w:val="left" w:pos="2880"/>
        </w:tabs>
        <w:spacing w:after="0"/>
        <w:ind w:left="0" w:firstLine="0"/>
        <w:jc w:val="both"/>
        <w:rPr>
          <w:rFonts w:ascii="Arial" w:eastAsia="Arial" w:hAnsi="Arial" w:cs="Arial"/>
          <w:color w:val="000000"/>
        </w:rPr>
      </w:pPr>
      <w:r w:rsidRPr="00597FE2">
        <w:rPr>
          <w:rFonts w:ascii="Arial" w:eastAsia="Arial" w:hAnsi="Arial" w:cs="Arial"/>
          <w:color w:val="000000"/>
        </w:rPr>
        <w:t xml:space="preserve">Deberá adjuntar, en caso que corresponda, </w:t>
      </w:r>
      <w:r w:rsidRPr="00597FE2">
        <w:rPr>
          <w:rFonts w:ascii="Arial" w:eastAsia="Arial" w:hAnsi="Arial" w:cs="Arial"/>
          <w:b/>
          <w:color w:val="000000"/>
        </w:rPr>
        <w:t>contrato social/estatutos.</w:t>
      </w:r>
      <w:r w:rsidRPr="00597FE2">
        <w:rPr>
          <w:rFonts w:ascii="Arial" w:eastAsia="Arial" w:hAnsi="Arial" w:cs="Arial"/>
          <w:color w:val="000000"/>
        </w:rPr>
        <w:t xml:space="preserve"> Asimismo los </w:t>
      </w:r>
      <w:r w:rsidRPr="00597FE2">
        <w:rPr>
          <w:rFonts w:ascii="Arial" w:eastAsia="Arial" w:hAnsi="Arial" w:cs="Arial"/>
          <w:b/>
          <w:color w:val="000000"/>
        </w:rPr>
        <w:t>documentos que acrediten la calidad del firmante</w:t>
      </w:r>
      <w:r w:rsidRPr="00597FE2">
        <w:rPr>
          <w:rFonts w:ascii="Arial" w:eastAsia="Arial" w:hAnsi="Arial" w:cs="Arial"/>
          <w:color w:val="000000"/>
        </w:rPr>
        <w:t xml:space="preserve"> de la oferta o sus copias legalizadas.</w:t>
      </w:r>
    </w:p>
    <w:p w:rsidR="0040783D" w:rsidRPr="00597FE2" w:rsidRDefault="0040783D" w:rsidP="0040783D">
      <w:pPr>
        <w:numPr>
          <w:ilvl w:val="0"/>
          <w:numId w:val="1"/>
        </w:numPr>
        <w:pBdr>
          <w:top w:val="nil"/>
          <w:left w:val="nil"/>
          <w:bottom w:val="nil"/>
          <w:right w:val="nil"/>
          <w:between w:val="nil"/>
        </w:pBdr>
        <w:tabs>
          <w:tab w:val="left" w:pos="-142"/>
          <w:tab w:val="left" w:pos="284"/>
          <w:tab w:val="left" w:pos="2880"/>
        </w:tabs>
        <w:spacing w:after="0"/>
        <w:ind w:left="0" w:firstLine="0"/>
        <w:jc w:val="both"/>
        <w:rPr>
          <w:rFonts w:ascii="Arial" w:eastAsia="Arial" w:hAnsi="Arial" w:cs="Arial"/>
          <w:color w:val="000000"/>
        </w:rPr>
      </w:pPr>
      <w:r w:rsidRPr="00597FE2">
        <w:rPr>
          <w:rFonts w:ascii="Arial" w:eastAsia="Arial" w:hAnsi="Arial" w:cs="Arial"/>
          <w:b/>
          <w:color w:val="000000"/>
        </w:rPr>
        <w:t>Nº INSCRIPCIÓN:</w:t>
      </w:r>
      <w:r w:rsidRPr="00597FE2">
        <w:rPr>
          <w:rFonts w:ascii="Arial" w:eastAsia="Arial" w:hAnsi="Arial" w:cs="Arial"/>
          <w:color w:val="000000"/>
        </w:rPr>
        <w:t xml:space="preserve"> Deberá adjuntarse fotocopia de Constancia de Inscripción con firma y sello del titular de la Empresa o persona Autorizada de: Impuesto sobre los Ingresos Brutos (o Convenio Multilateral), o de corresponder constancia de No Retención, y de inscripción en A</w:t>
      </w:r>
      <w:r w:rsidR="004E39D4">
        <w:rPr>
          <w:rFonts w:ascii="Arial" w:eastAsia="Arial" w:hAnsi="Arial" w:cs="Arial"/>
          <w:color w:val="000000"/>
        </w:rPr>
        <w:t>RCA</w:t>
      </w:r>
      <w:r w:rsidRPr="00597FE2">
        <w:rPr>
          <w:rFonts w:ascii="Arial" w:eastAsia="Arial" w:hAnsi="Arial" w:cs="Arial"/>
          <w:color w:val="000000"/>
        </w:rPr>
        <w:t>-DGI.</w:t>
      </w:r>
    </w:p>
    <w:p w:rsidR="0040783D" w:rsidRPr="00597FE2" w:rsidRDefault="0040783D" w:rsidP="0040783D">
      <w:pPr>
        <w:numPr>
          <w:ilvl w:val="0"/>
          <w:numId w:val="1"/>
        </w:numPr>
        <w:pBdr>
          <w:top w:val="nil"/>
          <w:left w:val="nil"/>
          <w:bottom w:val="nil"/>
          <w:right w:val="nil"/>
          <w:between w:val="nil"/>
        </w:pBdr>
        <w:tabs>
          <w:tab w:val="left" w:pos="-142"/>
          <w:tab w:val="left" w:pos="284"/>
        </w:tabs>
        <w:spacing w:after="0"/>
        <w:ind w:left="0" w:firstLine="0"/>
        <w:jc w:val="both"/>
        <w:rPr>
          <w:rFonts w:ascii="Arial" w:eastAsia="Arial" w:hAnsi="Arial" w:cs="Arial"/>
          <w:color w:val="000000"/>
        </w:rPr>
      </w:pPr>
      <w:r w:rsidRPr="00597FE2">
        <w:rPr>
          <w:rFonts w:ascii="Arial" w:eastAsia="Arial" w:hAnsi="Arial" w:cs="Arial"/>
          <w:color w:val="000000"/>
        </w:rPr>
        <w:t xml:space="preserve">El oferente deberá adjuntar los </w:t>
      </w:r>
      <w:r w:rsidRPr="00597FE2">
        <w:rPr>
          <w:rFonts w:ascii="Arial" w:eastAsia="Arial" w:hAnsi="Arial" w:cs="Arial"/>
          <w:b/>
          <w:color w:val="000000"/>
        </w:rPr>
        <w:t>pliegos conformados</w:t>
      </w:r>
      <w:r w:rsidRPr="00597FE2">
        <w:rPr>
          <w:rFonts w:ascii="Arial" w:eastAsia="Arial" w:hAnsi="Arial" w:cs="Arial"/>
          <w:color w:val="000000"/>
        </w:rPr>
        <w:t xml:space="preserve"> por el firmante de la oferta.</w:t>
      </w:r>
    </w:p>
    <w:p w:rsidR="0040783D" w:rsidRPr="00597FE2" w:rsidRDefault="0040783D" w:rsidP="0040783D">
      <w:pPr>
        <w:numPr>
          <w:ilvl w:val="0"/>
          <w:numId w:val="1"/>
        </w:numPr>
        <w:pBdr>
          <w:top w:val="nil"/>
          <w:left w:val="nil"/>
          <w:bottom w:val="nil"/>
          <w:right w:val="nil"/>
          <w:between w:val="nil"/>
        </w:pBdr>
        <w:tabs>
          <w:tab w:val="left" w:pos="-142"/>
          <w:tab w:val="left" w:pos="284"/>
          <w:tab w:val="left" w:pos="1530"/>
          <w:tab w:val="left" w:pos="2880"/>
        </w:tabs>
        <w:spacing w:after="0"/>
        <w:ind w:left="0" w:firstLine="0"/>
        <w:jc w:val="both"/>
        <w:rPr>
          <w:rFonts w:ascii="Arial" w:eastAsia="Arial" w:hAnsi="Arial" w:cs="Arial"/>
          <w:color w:val="000000"/>
        </w:rPr>
      </w:pPr>
      <w:r w:rsidRPr="00597FE2">
        <w:rPr>
          <w:rFonts w:ascii="Arial" w:eastAsia="Arial" w:hAnsi="Arial" w:cs="Arial"/>
          <w:b/>
          <w:color w:val="000000"/>
        </w:rPr>
        <w:t>SELLADO:</w:t>
      </w:r>
      <w:r w:rsidRPr="00597FE2">
        <w:rPr>
          <w:rFonts w:ascii="Arial" w:eastAsia="Arial" w:hAnsi="Arial" w:cs="Arial"/>
          <w:color w:val="000000"/>
        </w:rPr>
        <w:t xml:space="preserve"> Toda documentación que se presente incluida la oferta deberá llevar el sellado de Le</w:t>
      </w:r>
      <w:r w:rsidRPr="00597FE2">
        <w:rPr>
          <w:rFonts w:ascii="Arial" w:eastAsia="Arial" w:hAnsi="Arial" w:cs="Arial"/>
        </w:rPr>
        <w:t>y.</w:t>
      </w:r>
    </w:p>
    <w:p w:rsidR="0040783D" w:rsidRDefault="0040783D" w:rsidP="0040783D">
      <w:pPr>
        <w:numPr>
          <w:ilvl w:val="0"/>
          <w:numId w:val="1"/>
        </w:numPr>
        <w:pBdr>
          <w:top w:val="nil"/>
          <w:left w:val="nil"/>
          <w:bottom w:val="nil"/>
          <w:right w:val="nil"/>
          <w:between w:val="nil"/>
        </w:pBdr>
        <w:tabs>
          <w:tab w:val="left" w:pos="-142"/>
          <w:tab w:val="left" w:pos="284"/>
        </w:tabs>
        <w:spacing w:after="0"/>
        <w:ind w:left="0" w:firstLine="0"/>
        <w:jc w:val="both"/>
        <w:rPr>
          <w:rFonts w:ascii="Arial" w:eastAsia="Arial" w:hAnsi="Arial" w:cs="Arial"/>
          <w:color w:val="000000"/>
        </w:rPr>
      </w:pPr>
      <w:r w:rsidRPr="00597FE2">
        <w:rPr>
          <w:rFonts w:ascii="Arial" w:eastAsia="Arial" w:hAnsi="Arial" w:cs="Arial"/>
          <w:color w:val="000000"/>
        </w:rPr>
        <w:t xml:space="preserve">Deberá informar un </w:t>
      </w:r>
      <w:r w:rsidRPr="00597FE2">
        <w:rPr>
          <w:rFonts w:ascii="Arial" w:eastAsia="Arial" w:hAnsi="Arial" w:cs="Arial"/>
          <w:b/>
          <w:color w:val="000000"/>
        </w:rPr>
        <w:t>mail oficial</w:t>
      </w:r>
      <w:r w:rsidRPr="00597FE2">
        <w:rPr>
          <w:rFonts w:ascii="Arial" w:eastAsia="Arial" w:hAnsi="Arial" w:cs="Arial"/>
          <w:color w:val="000000"/>
        </w:rPr>
        <w:t xml:space="preserve"> a los efectos de ser notificado por faltante en la documentación a los fines de cumplir con requisitos del art. 13 </w:t>
      </w:r>
      <w:proofErr w:type="spellStart"/>
      <w:r w:rsidRPr="00597FE2">
        <w:rPr>
          <w:rFonts w:ascii="Arial" w:eastAsia="Arial" w:hAnsi="Arial" w:cs="Arial"/>
          <w:color w:val="000000"/>
        </w:rPr>
        <w:t>Dcto</w:t>
      </w:r>
      <w:proofErr w:type="spellEnd"/>
      <w:r w:rsidRPr="00597FE2">
        <w:rPr>
          <w:rFonts w:ascii="Arial" w:eastAsia="Arial" w:hAnsi="Arial" w:cs="Arial"/>
          <w:color w:val="000000"/>
        </w:rPr>
        <w:t>. Ac. 22/1.</w:t>
      </w:r>
    </w:p>
    <w:p w:rsidR="0040783D" w:rsidRPr="00597FE2" w:rsidRDefault="0040783D" w:rsidP="0040783D">
      <w:pPr>
        <w:numPr>
          <w:ilvl w:val="0"/>
          <w:numId w:val="1"/>
        </w:numPr>
        <w:pBdr>
          <w:top w:val="nil"/>
          <w:left w:val="nil"/>
          <w:bottom w:val="nil"/>
          <w:right w:val="nil"/>
          <w:between w:val="nil"/>
        </w:pBdr>
        <w:tabs>
          <w:tab w:val="left" w:pos="-142"/>
          <w:tab w:val="left" w:pos="284"/>
        </w:tabs>
        <w:spacing w:after="0"/>
        <w:ind w:left="0" w:firstLine="0"/>
        <w:jc w:val="both"/>
        <w:rPr>
          <w:rFonts w:ascii="Arial" w:eastAsia="Arial" w:hAnsi="Arial" w:cs="Arial"/>
          <w:color w:val="000000"/>
        </w:rPr>
      </w:pPr>
      <w:r w:rsidRPr="005F4CFC">
        <w:rPr>
          <w:rFonts w:ascii="Arial" w:eastAsia="Arial" w:hAnsi="Arial" w:cs="Arial"/>
          <w:b/>
          <w:color w:val="000000"/>
        </w:rPr>
        <w:t>GARANTIA DE MANTENIMIENTO DE OFERTAS</w:t>
      </w:r>
      <w:r>
        <w:rPr>
          <w:rFonts w:ascii="Arial" w:eastAsia="Arial" w:hAnsi="Arial" w:cs="Arial"/>
          <w:color w:val="000000"/>
        </w:rPr>
        <w:t xml:space="preserve"> conforme Art. 9 del PBCG </w:t>
      </w:r>
      <w:proofErr w:type="spellStart"/>
      <w:r>
        <w:rPr>
          <w:rFonts w:ascii="Arial" w:eastAsia="Arial" w:hAnsi="Arial" w:cs="Arial"/>
          <w:color w:val="000000"/>
        </w:rPr>
        <w:t>inc</w:t>
      </w:r>
      <w:proofErr w:type="spellEnd"/>
      <w:r>
        <w:rPr>
          <w:rFonts w:ascii="Arial" w:eastAsia="Arial" w:hAnsi="Arial" w:cs="Arial"/>
          <w:color w:val="000000"/>
        </w:rPr>
        <w:t xml:space="preserve"> a); deberán constituirse a favor del </w:t>
      </w:r>
      <w:r w:rsidRPr="005F4CFC">
        <w:rPr>
          <w:rFonts w:ascii="Arial" w:eastAsia="Arial" w:hAnsi="Arial" w:cs="Arial"/>
          <w:color w:val="000000"/>
          <w:u w:val="single"/>
        </w:rPr>
        <w:t>SUPERIOR GOBIERNO DE LA PROVINCIA DE TUCUMAN.</w:t>
      </w:r>
      <w:r>
        <w:rPr>
          <w:rFonts w:ascii="Arial" w:eastAsia="Arial" w:hAnsi="Arial" w:cs="Arial"/>
          <w:color w:val="000000"/>
        </w:rPr>
        <w:tab/>
      </w:r>
    </w:p>
    <w:p w:rsidR="0040783D" w:rsidRPr="00597FE2" w:rsidRDefault="0040783D" w:rsidP="0040783D">
      <w:pPr>
        <w:spacing w:after="0"/>
        <w:jc w:val="both"/>
        <w:rPr>
          <w:rFonts w:ascii="Arial" w:eastAsia="Arial" w:hAnsi="Arial" w:cs="Arial"/>
          <w:b/>
          <w:color w:val="000000"/>
        </w:rPr>
      </w:pPr>
    </w:p>
    <w:p w:rsidR="0040783D" w:rsidRPr="00597FE2" w:rsidRDefault="0040783D" w:rsidP="0040783D">
      <w:pPr>
        <w:spacing w:after="0"/>
        <w:jc w:val="both"/>
        <w:rPr>
          <w:rFonts w:ascii="Arial" w:eastAsia="Arial" w:hAnsi="Arial" w:cs="Arial"/>
          <w:color w:val="000000"/>
        </w:rPr>
      </w:pPr>
      <w:r w:rsidRPr="00597FE2">
        <w:rPr>
          <w:rFonts w:ascii="Arial" w:eastAsia="Arial" w:hAnsi="Arial" w:cs="Arial"/>
          <w:b/>
          <w:color w:val="000000"/>
        </w:rPr>
        <w:t xml:space="preserve">ART. 9 - </w:t>
      </w:r>
      <w:r w:rsidRPr="00597FE2">
        <w:rPr>
          <w:rFonts w:ascii="Arial" w:eastAsia="Arial" w:hAnsi="Arial" w:cs="Arial"/>
          <w:b/>
        </w:rPr>
        <w:t>FORMULACIÓN</w:t>
      </w:r>
      <w:r w:rsidRPr="00597FE2">
        <w:rPr>
          <w:rFonts w:ascii="Arial" w:eastAsia="Arial" w:hAnsi="Arial" w:cs="Arial"/>
          <w:b/>
          <w:color w:val="000000"/>
        </w:rPr>
        <w:t xml:space="preserve"> DE OFERTAS ALTERNATIVAS: </w:t>
      </w:r>
      <w:r w:rsidRPr="00597FE2">
        <w:rPr>
          <w:rFonts w:ascii="Arial" w:eastAsia="Arial" w:hAnsi="Arial" w:cs="Arial"/>
          <w:color w:val="000000"/>
        </w:rPr>
        <w:t xml:space="preserve">NO SE </w:t>
      </w:r>
      <w:r w:rsidRPr="00597FE2">
        <w:rPr>
          <w:rFonts w:ascii="Arial" w:eastAsia="Arial" w:hAnsi="Arial" w:cs="Arial"/>
        </w:rPr>
        <w:t>ACEPTARÁN.-</w:t>
      </w:r>
    </w:p>
    <w:p w:rsidR="0040783D" w:rsidRPr="00597FE2" w:rsidRDefault="0040783D" w:rsidP="0040783D">
      <w:pPr>
        <w:spacing w:after="0"/>
        <w:jc w:val="both"/>
        <w:rPr>
          <w:rFonts w:ascii="Arial" w:eastAsia="Arial" w:hAnsi="Arial" w:cs="Arial"/>
          <w:b/>
          <w:color w:val="000000"/>
          <w:highlight w:val="yellow"/>
        </w:rPr>
      </w:pPr>
    </w:p>
    <w:p w:rsidR="0040783D" w:rsidRPr="00597FE2" w:rsidRDefault="0040783D" w:rsidP="0040783D">
      <w:pPr>
        <w:spacing w:after="0"/>
        <w:jc w:val="both"/>
        <w:rPr>
          <w:rFonts w:ascii="Arial" w:eastAsia="Arial" w:hAnsi="Arial" w:cs="Arial"/>
          <w:highlight w:val="yellow"/>
        </w:rPr>
      </w:pPr>
      <w:r w:rsidRPr="00597FE2">
        <w:rPr>
          <w:rFonts w:ascii="Arial" w:eastAsia="Arial" w:hAnsi="Arial" w:cs="Arial"/>
          <w:b/>
          <w:color w:val="000000"/>
          <w:highlight w:val="white"/>
        </w:rPr>
        <w:t xml:space="preserve">ART. 10 - </w:t>
      </w:r>
      <w:r w:rsidRPr="00597FE2">
        <w:rPr>
          <w:rFonts w:ascii="Arial" w:eastAsia="Arial" w:hAnsi="Arial" w:cs="Arial"/>
          <w:b/>
          <w:highlight w:val="white"/>
        </w:rPr>
        <w:t>GARANTÍAS</w:t>
      </w:r>
      <w:r w:rsidRPr="00597FE2">
        <w:rPr>
          <w:rFonts w:ascii="Arial" w:eastAsia="Arial" w:hAnsi="Arial" w:cs="Arial"/>
          <w:b/>
          <w:color w:val="000000"/>
          <w:highlight w:val="white"/>
        </w:rPr>
        <w:t>:</w:t>
      </w:r>
      <w:r w:rsidRPr="00597FE2">
        <w:rPr>
          <w:rFonts w:ascii="Arial" w:eastAsia="Arial" w:hAnsi="Arial" w:cs="Arial"/>
          <w:b/>
        </w:rPr>
        <w:t xml:space="preserve"> </w:t>
      </w:r>
      <w:r w:rsidRPr="00597FE2">
        <w:rPr>
          <w:rFonts w:ascii="Arial" w:eastAsia="Arial" w:hAnsi="Arial" w:cs="Arial"/>
        </w:rPr>
        <w:t xml:space="preserve">Las garantías aludidas en el Art. 10 del PBCG deberán constituirse a favor del </w:t>
      </w:r>
      <w:r w:rsidRPr="00597FE2">
        <w:rPr>
          <w:rFonts w:ascii="Arial" w:eastAsia="Arial" w:hAnsi="Arial" w:cs="Arial"/>
          <w:u w:val="single"/>
        </w:rPr>
        <w:t>SUPERIOR GOBIERNO DE LA PROVINCIA DE TUCUMÁN.</w:t>
      </w:r>
    </w:p>
    <w:p w:rsidR="0040783D" w:rsidRPr="00597FE2" w:rsidRDefault="0040783D" w:rsidP="0040783D">
      <w:pPr>
        <w:tabs>
          <w:tab w:val="left" w:pos="1276"/>
        </w:tabs>
        <w:spacing w:after="0"/>
        <w:jc w:val="both"/>
        <w:rPr>
          <w:rFonts w:ascii="Arial" w:eastAsia="Arial" w:hAnsi="Arial" w:cs="Arial"/>
        </w:rPr>
      </w:pPr>
      <w:r w:rsidRPr="00597FE2">
        <w:rPr>
          <w:rFonts w:ascii="Arial" w:eastAsia="Arial" w:hAnsi="Arial" w:cs="Arial"/>
        </w:rPr>
        <w:t>Debe adjuntarse el correspondiente comprobante de pago del sellado en rentas para las garantías que así lo requieran (F. 950 y F. 600).</w:t>
      </w:r>
    </w:p>
    <w:p w:rsidR="0040783D" w:rsidRDefault="0040783D" w:rsidP="0040783D">
      <w:pPr>
        <w:tabs>
          <w:tab w:val="left" w:pos="1276"/>
        </w:tabs>
        <w:spacing w:after="0"/>
        <w:jc w:val="both"/>
        <w:rPr>
          <w:rFonts w:ascii="Arial" w:eastAsia="Arial" w:hAnsi="Arial" w:cs="Arial"/>
        </w:rPr>
      </w:pPr>
      <w:r w:rsidRPr="00597FE2">
        <w:rPr>
          <w:rFonts w:ascii="Arial" w:eastAsia="Arial" w:hAnsi="Arial" w:cs="Arial"/>
        </w:rPr>
        <w:lastRenderedPageBreak/>
        <w:t>En caso de constitución de la garantía prevista en el art. 10 inc. a) del Pliego de bases y condiciones generales, deberá realizarse mediante depósito bancario en la cuenta corriente N° 360000200971461 - CBU N° 2850600130002009714619 del Banco Macro S.A.</w:t>
      </w:r>
    </w:p>
    <w:p w:rsidR="0040783D" w:rsidRDefault="0040783D" w:rsidP="0040783D">
      <w:pPr>
        <w:tabs>
          <w:tab w:val="left" w:pos="1276"/>
        </w:tabs>
        <w:spacing w:after="0"/>
        <w:jc w:val="both"/>
        <w:rPr>
          <w:rFonts w:ascii="Arial" w:eastAsia="Arial" w:hAnsi="Arial" w:cs="Arial"/>
        </w:rPr>
      </w:pPr>
    </w:p>
    <w:p w:rsidR="0040783D" w:rsidRPr="005A1B9D" w:rsidRDefault="0040783D" w:rsidP="0040783D">
      <w:pPr>
        <w:tabs>
          <w:tab w:val="left" w:pos="1276"/>
        </w:tabs>
        <w:spacing w:after="0"/>
        <w:jc w:val="both"/>
        <w:rPr>
          <w:rFonts w:ascii="Arial" w:eastAsia="Arial" w:hAnsi="Arial" w:cs="Arial"/>
        </w:rPr>
      </w:pPr>
      <w:r w:rsidRPr="00597FE2">
        <w:rPr>
          <w:rFonts w:ascii="Arial" w:eastAsia="Arial" w:hAnsi="Arial" w:cs="Arial"/>
          <w:b/>
          <w:color w:val="000000"/>
        </w:rPr>
        <w:t xml:space="preserve">ART. 11 - PLAZO DE MANTENIMIENTO DE LAS PROPUESTAS:   </w:t>
      </w:r>
      <w:r w:rsidRPr="00597FE2">
        <w:rPr>
          <w:rFonts w:ascii="Arial" w:eastAsia="Arial" w:hAnsi="Arial" w:cs="Arial"/>
          <w:color w:val="000000"/>
        </w:rPr>
        <w:t xml:space="preserve">Los precios que se coticen deberán mantener una duración mínima de cuarenta y cinco días (45) días hábiles </w:t>
      </w:r>
      <w:r w:rsidRPr="00597FE2">
        <w:rPr>
          <w:rFonts w:ascii="Arial" w:eastAsia="Arial" w:hAnsi="Arial" w:cs="Arial"/>
        </w:rPr>
        <w:t>administrativos</w:t>
      </w:r>
      <w:r w:rsidRPr="00597FE2">
        <w:rPr>
          <w:rFonts w:ascii="Arial" w:eastAsia="Arial" w:hAnsi="Arial" w:cs="Arial"/>
          <w:color w:val="000000"/>
        </w:rPr>
        <w:t xml:space="preserve">, contados a partir de la fecha del acto de apertura, a fin de posibilitar los estudios analíticos y </w:t>
      </w:r>
      <w:r w:rsidRPr="00597FE2">
        <w:rPr>
          <w:rFonts w:ascii="Arial" w:eastAsia="Arial" w:hAnsi="Arial" w:cs="Arial"/>
        </w:rPr>
        <w:t>evaluativos</w:t>
      </w:r>
      <w:r w:rsidRPr="00597FE2">
        <w:rPr>
          <w:rFonts w:ascii="Arial" w:eastAsia="Arial" w:hAnsi="Arial" w:cs="Arial"/>
          <w:color w:val="000000"/>
        </w:rPr>
        <w:t xml:space="preserve"> de las propuestas. La obligación de mantener y garantizar la oferta se </w:t>
      </w:r>
      <w:r w:rsidRPr="00597FE2">
        <w:rPr>
          <w:rFonts w:ascii="Arial" w:eastAsia="Arial" w:hAnsi="Arial" w:cs="Arial"/>
        </w:rPr>
        <w:t>renovará</w:t>
      </w:r>
      <w:r w:rsidRPr="00597FE2">
        <w:rPr>
          <w:rFonts w:ascii="Arial" w:eastAsia="Arial" w:hAnsi="Arial" w:cs="Arial"/>
          <w:color w:val="000000"/>
        </w:rPr>
        <w:t xml:space="preserve"> automáticamente por </w:t>
      </w:r>
      <w:r w:rsidRPr="00597FE2">
        <w:rPr>
          <w:rFonts w:ascii="Arial" w:eastAsia="Arial" w:hAnsi="Arial" w:cs="Arial"/>
        </w:rPr>
        <w:t>períodos</w:t>
      </w:r>
      <w:r w:rsidRPr="00597FE2">
        <w:rPr>
          <w:rFonts w:ascii="Arial" w:eastAsia="Arial" w:hAnsi="Arial" w:cs="Arial"/>
          <w:color w:val="000000"/>
        </w:rPr>
        <w:t xml:space="preserve"> de treinta (30) días hábiles, si el oferente no hiciere saber expresamente su decisión de desistir de la misma con por lo menos diez (</w:t>
      </w:r>
      <w:r>
        <w:rPr>
          <w:rFonts w:ascii="Arial" w:eastAsia="Arial" w:hAnsi="Arial" w:cs="Arial"/>
          <w:color w:val="000000"/>
        </w:rPr>
        <w:t>10</w:t>
      </w:r>
      <w:r w:rsidRPr="00597FE2">
        <w:rPr>
          <w:rFonts w:ascii="Arial" w:eastAsia="Arial" w:hAnsi="Arial" w:cs="Arial"/>
          <w:color w:val="000000"/>
        </w:rPr>
        <w:t xml:space="preserve">) días hábiles de antelación al vencimiento del periodo determinado. El incumplimiento de mantener la oferta durante el plazo inicial y sus </w:t>
      </w:r>
      <w:r w:rsidRPr="00597FE2">
        <w:rPr>
          <w:rFonts w:ascii="Arial" w:eastAsia="Arial" w:hAnsi="Arial" w:cs="Arial"/>
        </w:rPr>
        <w:t>prórrogas</w:t>
      </w:r>
      <w:r w:rsidRPr="00597FE2">
        <w:rPr>
          <w:rFonts w:ascii="Arial" w:eastAsia="Arial" w:hAnsi="Arial" w:cs="Arial"/>
          <w:color w:val="000000"/>
        </w:rPr>
        <w:t xml:space="preserve"> consentidas, es causal de la </w:t>
      </w:r>
      <w:r w:rsidRPr="00597FE2">
        <w:rPr>
          <w:rFonts w:ascii="Arial" w:eastAsia="Arial" w:hAnsi="Arial" w:cs="Arial"/>
        </w:rPr>
        <w:t>pérdida</w:t>
      </w:r>
      <w:r w:rsidRPr="00597FE2">
        <w:rPr>
          <w:rFonts w:ascii="Arial" w:eastAsia="Arial" w:hAnsi="Arial" w:cs="Arial"/>
          <w:color w:val="000000"/>
        </w:rPr>
        <w:t xml:space="preserve"> de la garantía.</w:t>
      </w:r>
    </w:p>
    <w:p w:rsidR="0040783D" w:rsidRPr="00597FE2" w:rsidRDefault="0040783D" w:rsidP="0040783D">
      <w:pPr>
        <w:spacing w:after="0"/>
        <w:jc w:val="both"/>
        <w:rPr>
          <w:rFonts w:ascii="Arial" w:eastAsia="Arial" w:hAnsi="Arial" w:cs="Arial"/>
          <w:b/>
          <w:color w:val="000000"/>
        </w:rPr>
      </w:pPr>
    </w:p>
    <w:p w:rsidR="0040783D" w:rsidRPr="00597FE2" w:rsidRDefault="0040783D" w:rsidP="0040783D">
      <w:pPr>
        <w:spacing w:after="0"/>
        <w:jc w:val="both"/>
        <w:rPr>
          <w:rFonts w:ascii="Arial" w:eastAsia="Arial" w:hAnsi="Arial" w:cs="Arial"/>
          <w:color w:val="000000"/>
        </w:rPr>
      </w:pPr>
      <w:r w:rsidRPr="00597FE2">
        <w:rPr>
          <w:rFonts w:ascii="Arial" w:eastAsia="Arial" w:hAnsi="Arial" w:cs="Arial"/>
          <w:b/>
          <w:color w:val="000000"/>
        </w:rPr>
        <w:t xml:space="preserve">ART. 12 - OFERTAS PRESENTADAS - PRECISIONES, ACLARACIONES, ETC: </w:t>
      </w:r>
      <w:r w:rsidRPr="00597FE2">
        <w:rPr>
          <w:rFonts w:ascii="Arial" w:eastAsia="Arial" w:hAnsi="Arial" w:cs="Arial"/>
          <w:color w:val="000000"/>
        </w:rPr>
        <w:t xml:space="preserve">La Comisión de </w:t>
      </w:r>
      <w:proofErr w:type="spellStart"/>
      <w:r w:rsidRPr="00597FE2">
        <w:rPr>
          <w:rFonts w:ascii="Arial" w:eastAsia="Arial" w:hAnsi="Arial" w:cs="Arial"/>
          <w:color w:val="000000"/>
        </w:rPr>
        <w:t>Preadjudicaciones</w:t>
      </w:r>
      <w:proofErr w:type="spellEnd"/>
      <w:r w:rsidRPr="00597FE2">
        <w:rPr>
          <w:rFonts w:ascii="Arial" w:eastAsia="Arial" w:hAnsi="Arial" w:cs="Arial"/>
          <w:color w:val="000000"/>
        </w:rPr>
        <w:t xml:space="preserve"> se reserva el Derecho, en cualquier etapa del proceso licitatorio, con anterioridad a la adjudicación, de formular a cualquiera de los licitantes, los pedidos de precisiones, aclaraciones o ampliaciones sobre las ofertas presentadas que estime necesarias o convenientes.-</w:t>
      </w:r>
    </w:p>
    <w:p w:rsidR="0040783D" w:rsidRPr="00597FE2" w:rsidRDefault="0040783D" w:rsidP="0040783D">
      <w:pPr>
        <w:spacing w:after="0"/>
        <w:jc w:val="both"/>
        <w:rPr>
          <w:rFonts w:ascii="Arial" w:eastAsia="Arial" w:hAnsi="Arial" w:cs="Arial"/>
          <w:b/>
          <w:color w:val="000000"/>
        </w:rPr>
      </w:pPr>
    </w:p>
    <w:p w:rsidR="0040783D" w:rsidRPr="00597FE2" w:rsidRDefault="0040783D" w:rsidP="0040783D">
      <w:pPr>
        <w:spacing w:after="0"/>
        <w:jc w:val="both"/>
        <w:rPr>
          <w:rFonts w:ascii="Arial" w:eastAsia="Arial" w:hAnsi="Arial" w:cs="Arial"/>
          <w:b/>
          <w:color w:val="000000"/>
        </w:rPr>
      </w:pPr>
      <w:r w:rsidRPr="00597FE2">
        <w:rPr>
          <w:rFonts w:ascii="Arial" w:eastAsia="Arial" w:hAnsi="Arial" w:cs="Arial"/>
          <w:b/>
          <w:color w:val="000000"/>
        </w:rPr>
        <w:t>ART.13 - PLAZO, LUGAR Y FORMA DE ENTREGA DE LOS BIENES:</w:t>
      </w:r>
    </w:p>
    <w:p w:rsidR="0040783D" w:rsidRDefault="0040783D" w:rsidP="0040783D">
      <w:pPr>
        <w:spacing w:after="0"/>
        <w:jc w:val="both"/>
        <w:rPr>
          <w:rFonts w:ascii="Arial" w:eastAsia="Arial" w:hAnsi="Arial" w:cs="Arial"/>
          <w:b/>
          <w:color w:val="000000"/>
        </w:rPr>
      </w:pPr>
      <w:r w:rsidRPr="00597FE2">
        <w:rPr>
          <w:rFonts w:ascii="Arial" w:eastAsia="Arial" w:hAnsi="Arial" w:cs="Arial"/>
          <w:b/>
          <w:color w:val="000000"/>
        </w:rPr>
        <w:t xml:space="preserve">PLAZO: </w:t>
      </w:r>
      <w:r>
        <w:rPr>
          <w:rFonts w:ascii="Arial" w:eastAsia="Arial" w:hAnsi="Arial" w:cs="Arial"/>
        </w:rPr>
        <w:t xml:space="preserve">Una vez </w:t>
      </w:r>
      <w:proofErr w:type="spellStart"/>
      <w:r>
        <w:rPr>
          <w:rFonts w:ascii="Arial" w:eastAsia="Arial" w:hAnsi="Arial" w:cs="Arial"/>
        </w:rPr>
        <w:t>recepcionada</w:t>
      </w:r>
      <w:proofErr w:type="spellEnd"/>
      <w:r>
        <w:rPr>
          <w:rFonts w:ascii="Arial" w:eastAsia="Arial" w:hAnsi="Arial" w:cs="Arial"/>
        </w:rPr>
        <w:t xml:space="preserve"> la Orden de Compra y/o Servicio, con lo que queda formalizado lo solicitado en el </w:t>
      </w:r>
      <w:r>
        <w:rPr>
          <w:rFonts w:ascii="Arial" w:eastAsia="Arial" w:hAnsi="Arial" w:cs="Arial"/>
          <w:b/>
        </w:rPr>
        <w:t>Artículo 2</w:t>
      </w:r>
      <w:r>
        <w:rPr>
          <w:rFonts w:ascii="Arial" w:eastAsia="Arial" w:hAnsi="Arial" w:cs="Arial"/>
        </w:rPr>
        <w:t xml:space="preserve"> del presente Pliego, la entrega será parcial en forma mensual durante el término de </w:t>
      </w:r>
      <w:r w:rsidR="00315F6A">
        <w:rPr>
          <w:rFonts w:ascii="Arial" w:eastAsia="Arial" w:hAnsi="Arial" w:cs="Arial"/>
        </w:rPr>
        <w:t>cuatro</w:t>
      </w:r>
      <w:r>
        <w:rPr>
          <w:rFonts w:ascii="Arial" w:eastAsia="Arial" w:hAnsi="Arial" w:cs="Arial"/>
        </w:rPr>
        <w:t xml:space="preserve"> meses y se llevará a cabo los primeros 10 días hábiles de cada mes..</w:t>
      </w:r>
    </w:p>
    <w:p w:rsidR="0040783D" w:rsidRPr="00597FE2" w:rsidRDefault="0040783D" w:rsidP="0040783D">
      <w:pPr>
        <w:spacing w:after="0"/>
        <w:jc w:val="both"/>
        <w:rPr>
          <w:rFonts w:ascii="Arial" w:eastAsia="Arial" w:hAnsi="Arial" w:cs="Arial"/>
        </w:rPr>
      </w:pPr>
      <w:r w:rsidRPr="00597FE2">
        <w:rPr>
          <w:rFonts w:ascii="Arial" w:eastAsia="Arial" w:hAnsi="Arial" w:cs="Arial"/>
          <w:b/>
          <w:color w:val="000000"/>
        </w:rPr>
        <w:t>LUGAR</w:t>
      </w:r>
      <w:r w:rsidRPr="00597FE2">
        <w:rPr>
          <w:rFonts w:ascii="Arial" w:eastAsia="Arial" w:hAnsi="Arial" w:cs="Arial"/>
          <w:color w:val="000000"/>
        </w:rPr>
        <w:t xml:space="preserve">: </w:t>
      </w:r>
      <w:r>
        <w:rPr>
          <w:rFonts w:ascii="Arial" w:eastAsia="Arial" w:hAnsi="Arial" w:cs="Arial"/>
          <w:color w:val="000000"/>
        </w:rPr>
        <w:t>L</w:t>
      </w:r>
      <w:r w:rsidRPr="00597FE2">
        <w:rPr>
          <w:rFonts w:ascii="Arial" w:eastAsia="Arial" w:hAnsi="Arial" w:cs="Arial"/>
          <w:color w:val="000000"/>
        </w:rPr>
        <w:t xml:space="preserve">a provisión adjudicada deberá entregarse </w:t>
      </w:r>
      <w:r w:rsidRPr="00597FE2">
        <w:rPr>
          <w:rFonts w:ascii="Arial" w:eastAsia="Arial" w:hAnsi="Arial" w:cs="Arial"/>
        </w:rPr>
        <w:t xml:space="preserve">en la oficina de la </w:t>
      </w:r>
      <w:r w:rsidRPr="00597FE2">
        <w:rPr>
          <w:rFonts w:ascii="Arial" w:eastAsia="Arial" w:hAnsi="Arial" w:cs="Arial"/>
          <w:color w:val="000000"/>
        </w:rPr>
        <w:t xml:space="preserve">Dirección de Administración de la Secretaria General de la Gobernación, sita en calle </w:t>
      </w:r>
      <w:r w:rsidRPr="00597FE2">
        <w:rPr>
          <w:rFonts w:ascii="Arial" w:eastAsia="Arial" w:hAnsi="Arial" w:cs="Arial"/>
        </w:rPr>
        <w:t>25 de Mayo 90, S. M. de Tucumán, o en su defecto en el lugar que se fije en la Resolución que adjudique la licitación.</w:t>
      </w:r>
    </w:p>
    <w:p w:rsidR="0040783D" w:rsidRPr="00597FE2" w:rsidRDefault="0040783D" w:rsidP="0040783D">
      <w:pPr>
        <w:spacing w:after="0"/>
        <w:jc w:val="both"/>
        <w:rPr>
          <w:rFonts w:ascii="Arial" w:eastAsia="Arial" w:hAnsi="Arial" w:cs="Arial"/>
        </w:rPr>
      </w:pPr>
      <w:r w:rsidRPr="00597FE2">
        <w:rPr>
          <w:rFonts w:ascii="Arial" w:eastAsia="Arial" w:hAnsi="Arial" w:cs="Arial"/>
          <w:color w:val="000000"/>
        </w:rPr>
        <w:t xml:space="preserve">Las entregas o traslados se harán libres de todo costo para el licitante, debiendo cubrir por ello el adjudicatario todo riesgo </w:t>
      </w:r>
      <w:r w:rsidRPr="00597FE2">
        <w:rPr>
          <w:rFonts w:ascii="Arial" w:eastAsia="Arial" w:hAnsi="Arial" w:cs="Arial"/>
        </w:rPr>
        <w:t>o gasto</w:t>
      </w:r>
      <w:r w:rsidRPr="00597FE2">
        <w:rPr>
          <w:rFonts w:ascii="Arial" w:eastAsia="Arial" w:hAnsi="Arial" w:cs="Arial"/>
          <w:color w:val="000000"/>
        </w:rPr>
        <w:t xml:space="preserve"> en concepto de flete o acarreo.</w:t>
      </w:r>
    </w:p>
    <w:p w:rsidR="00B05A74" w:rsidRPr="00597FE2" w:rsidRDefault="00B05A74" w:rsidP="0040783D">
      <w:pPr>
        <w:spacing w:after="0"/>
        <w:jc w:val="both"/>
        <w:rPr>
          <w:rFonts w:ascii="Arial" w:eastAsia="Arial" w:hAnsi="Arial" w:cs="Arial"/>
        </w:rPr>
      </w:pPr>
    </w:p>
    <w:p w:rsidR="0040783D" w:rsidRPr="00597FE2" w:rsidRDefault="0040783D" w:rsidP="0040783D">
      <w:pPr>
        <w:spacing w:after="0"/>
        <w:jc w:val="both"/>
        <w:rPr>
          <w:rFonts w:ascii="Arial" w:eastAsia="Arial" w:hAnsi="Arial" w:cs="Arial"/>
          <w:color w:val="000000"/>
        </w:rPr>
      </w:pPr>
      <w:bookmarkStart w:id="0" w:name="_heading=h.gjdgxs" w:colFirst="0" w:colLast="0"/>
      <w:bookmarkEnd w:id="0"/>
      <w:r w:rsidRPr="00597FE2">
        <w:rPr>
          <w:rFonts w:ascii="Arial" w:eastAsia="Arial" w:hAnsi="Arial" w:cs="Arial"/>
          <w:b/>
          <w:color w:val="000000"/>
        </w:rPr>
        <w:t>ART.14 – RECEPCIÓN:</w:t>
      </w:r>
      <w:r w:rsidRPr="00597FE2">
        <w:rPr>
          <w:rFonts w:ascii="Arial" w:eastAsia="Arial" w:hAnsi="Arial" w:cs="Arial"/>
          <w:color w:val="000000"/>
        </w:rPr>
        <w:t xml:space="preserve"> Se cumplimentará cuando personal de la Secretaria haya verificado el estricto cumplimiento de la totalidad de los requisitos exigidos en el Pliego.</w:t>
      </w:r>
    </w:p>
    <w:p w:rsidR="0040783D" w:rsidRPr="00597FE2" w:rsidRDefault="0040783D" w:rsidP="0040783D">
      <w:pPr>
        <w:spacing w:after="0"/>
        <w:jc w:val="both"/>
        <w:rPr>
          <w:rFonts w:ascii="Arial" w:eastAsia="Arial" w:hAnsi="Arial" w:cs="Arial"/>
          <w:b/>
          <w:color w:val="000000"/>
          <w:u w:val="single"/>
        </w:rPr>
      </w:pPr>
    </w:p>
    <w:p w:rsidR="0040783D" w:rsidRPr="00597FE2" w:rsidRDefault="0040783D" w:rsidP="0040783D">
      <w:pPr>
        <w:spacing w:after="0"/>
        <w:jc w:val="both"/>
        <w:rPr>
          <w:rFonts w:ascii="Arial" w:eastAsia="Arial" w:hAnsi="Arial" w:cs="Arial"/>
          <w:b/>
          <w:color w:val="000000"/>
        </w:rPr>
      </w:pPr>
      <w:r w:rsidRPr="00597FE2">
        <w:rPr>
          <w:rFonts w:ascii="Arial" w:eastAsia="Arial" w:hAnsi="Arial" w:cs="Arial"/>
          <w:b/>
          <w:color w:val="000000"/>
        </w:rPr>
        <w:t xml:space="preserve">ART. 15 - </w:t>
      </w:r>
      <w:r w:rsidRPr="00597FE2">
        <w:rPr>
          <w:rFonts w:ascii="Arial" w:eastAsia="Arial" w:hAnsi="Arial" w:cs="Arial"/>
          <w:b/>
        </w:rPr>
        <w:t>PRESENTACIÓN</w:t>
      </w:r>
      <w:r w:rsidRPr="00597FE2">
        <w:rPr>
          <w:rFonts w:ascii="Arial" w:eastAsia="Arial" w:hAnsi="Arial" w:cs="Arial"/>
          <w:b/>
          <w:color w:val="000000"/>
        </w:rPr>
        <w:t xml:space="preserve"> Y CONFORMIDAD DE LAS FACTURAS:</w:t>
      </w:r>
    </w:p>
    <w:p w:rsidR="0040783D" w:rsidRPr="00597FE2" w:rsidRDefault="0040783D" w:rsidP="0040783D">
      <w:pPr>
        <w:spacing w:after="0"/>
        <w:jc w:val="both"/>
        <w:rPr>
          <w:rFonts w:ascii="Arial" w:eastAsia="Arial" w:hAnsi="Arial" w:cs="Arial"/>
          <w:color w:val="000000"/>
          <w:highlight w:val="white"/>
        </w:rPr>
      </w:pPr>
      <w:r w:rsidRPr="00597FE2">
        <w:rPr>
          <w:rFonts w:ascii="Arial" w:eastAsia="Arial" w:hAnsi="Arial" w:cs="Arial"/>
          <w:color w:val="000000"/>
        </w:rPr>
        <w:t xml:space="preserve">Las facturas deberán emitirse a nombre de </w:t>
      </w:r>
      <w:r w:rsidRPr="00597FE2">
        <w:rPr>
          <w:rFonts w:ascii="Arial" w:eastAsia="Arial" w:hAnsi="Arial" w:cs="Arial"/>
        </w:rPr>
        <w:t xml:space="preserve">la </w:t>
      </w:r>
      <w:r w:rsidRPr="00597FE2">
        <w:rPr>
          <w:rFonts w:ascii="Arial" w:eastAsia="Arial" w:hAnsi="Arial" w:cs="Arial"/>
          <w:color w:val="000000"/>
        </w:rPr>
        <w:t xml:space="preserve">Secretaria General de la Gobernación o Superior Gobierno de la Provincia de Tucumán, IVA incluido, adjuntando la/s órdenes de compra con el respectivo sellado de Ley, si correspondiere, debiendo ser presentadas en la </w:t>
      </w:r>
      <w:r w:rsidRPr="00597FE2">
        <w:rPr>
          <w:rFonts w:ascii="Arial" w:eastAsia="Arial" w:hAnsi="Arial" w:cs="Arial"/>
          <w:color w:val="000000"/>
          <w:highlight w:val="white"/>
        </w:rPr>
        <w:t>Di</w:t>
      </w:r>
      <w:r w:rsidRPr="00597FE2">
        <w:rPr>
          <w:rFonts w:ascii="Arial" w:eastAsia="Arial" w:hAnsi="Arial" w:cs="Arial"/>
          <w:highlight w:val="white"/>
        </w:rPr>
        <w:t xml:space="preserve">rección de Administración de la </w:t>
      </w:r>
      <w:r w:rsidRPr="00597FE2">
        <w:rPr>
          <w:rFonts w:ascii="Arial" w:eastAsia="Arial" w:hAnsi="Arial" w:cs="Arial"/>
          <w:color w:val="000000"/>
        </w:rPr>
        <w:t>Secretaria General de la Gobernación</w:t>
      </w:r>
      <w:r w:rsidRPr="00597FE2">
        <w:rPr>
          <w:rFonts w:ascii="Arial" w:eastAsia="Arial" w:hAnsi="Arial" w:cs="Arial"/>
          <w:color w:val="000000"/>
          <w:highlight w:val="white"/>
        </w:rPr>
        <w:t>.</w:t>
      </w:r>
    </w:p>
    <w:p w:rsidR="0040783D" w:rsidRPr="00597FE2" w:rsidRDefault="0040783D" w:rsidP="0040783D">
      <w:pPr>
        <w:spacing w:after="0"/>
        <w:jc w:val="both"/>
        <w:rPr>
          <w:rFonts w:ascii="Arial" w:eastAsia="Arial" w:hAnsi="Arial" w:cs="Arial"/>
          <w:color w:val="000000"/>
        </w:rPr>
      </w:pPr>
      <w:r w:rsidRPr="00597FE2">
        <w:rPr>
          <w:rFonts w:ascii="Arial" w:eastAsia="Arial" w:hAnsi="Arial" w:cs="Arial"/>
          <w:color w:val="000000"/>
        </w:rPr>
        <w:t>Las facturas que presenten los proveedores serán conformadas dentro de los dos 2 días hábiles siguientes a la fecha de aceptación de los bienes y servicios entregados por los adjudicatarios. Si las facturas fueran presentadas con posterioridad a la fecha mencionada precedentemente, el plazo indicado se computará a partir del día siguiente al de su presentación.</w:t>
      </w:r>
    </w:p>
    <w:p w:rsidR="0040783D" w:rsidRPr="00597FE2" w:rsidRDefault="0040783D" w:rsidP="0040783D">
      <w:pPr>
        <w:spacing w:after="0"/>
        <w:jc w:val="both"/>
        <w:rPr>
          <w:rFonts w:ascii="Arial" w:eastAsia="Arial" w:hAnsi="Arial" w:cs="Arial"/>
          <w:color w:val="000000"/>
        </w:rPr>
      </w:pPr>
      <w:r w:rsidRPr="00597FE2">
        <w:rPr>
          <w:rFonts w:ascii="Arial" w:eastAsia="Arial" w:hAnsi="Arial" w:cs="Arial"/>
          <w:color w:val="000000"/>
        </w:rPr>
        <w:t>Si las facturas se presentaren en las oficinas o locales en que se hubieran entregado los elementos, los responsables las remitirán de manera inmediata al servicio administrativo, debiendo dejarse en las mismas, constancia de la fecha de su recepción.</w:t>
      </w:r>
    </w:p>
    <w:p w:rsidR="0040783D" w:rsidRPr="00597FE2" w:rsidRDefault="0040783D" w:rsidP="0040783D">
      <w:pPr>
        <w:spacing w:after="0"/>
        <w:jc w:val="both"/>
        <w:rPr>
          <w:rFonts w:ascii="Arial" w:eastAsia="Arial" w:hAnsi="Arial" w:cs="Arial"/>
          <w:color w:val="000000"/>
        </w:rPr>
      </w:pPr>
      <w:r w:rsidRPr="00597FE2">
        <w:rPr>
          <w:rFonts w:ascii="Arial" w:eastAsia="Arial" w:hAnsi="Arial" w:cs="Arial"/>
          <w:color w:val="000000"/>
        </w:rPr>
        <w:t>En caso de rechazo u observación de los bienes o servicios entregados, las facturas presentadas serán devueltas sin más trámites o retenidas, hasta la regularización de las deficiencias advertidas, según el caso.</w:t>
      </w:r>
    </w:p>
    <w:p w:rsidR="0040783D" w:rsidRPr="00597FE2" w:rsidRDefault="0040783D" w:rsidP="0040783D">
      <w:pPr>
        <w:spacing w:after="0"/>
        <w:jc w:val="both"/>
        <w:rPr>
          <w:rFonts w:ascii="Arial" w:eastAsia="Arial" w:hAnsi="Arial" w:cs="Arial"/>
          <w:b/>
          <w:color w:val="000000"/>
        </w:rPr>
      </w:pPr>
    </w:p>
    <w:p w:rsidR="0040783D" w:rsidRPr="00597FE2" w:rsidRDefault="0040783D" w:rsidP="0040783D">
      <w:pPr>
        <w:spacing w:after="0"/>
        <w:jc w:val="both"/>
        <w:rPr>
          <w:rFonts w:ascii="Arial" w:eastAsia="Arial" w:hAnsi="Arial" w:cs="Arial"/>
        </w:rPr>
      </w:pPr>
      <w:r w:rsidRPr="00597FE2">
        <w:rPr>
          <w:rFonts w:ascii="Arial" w:eastAsia="Arial" w:hAnsi="Arial" w:cs="Arial"/>
          <w:b/>
          <w:color w:val="000000"/>
        </w:rPr>
        <w:t>ART. 16 - PAGO:</w:t>
      </w:r>
      <w:r w:rsidRPr="00597FE2">
        <w:rPr>
          <w:rFonts w:ascii="Arial" w:eastAsia="Arial" w:hAnsi="Arial" w:cs="Arial"/>
          <w:color w:val="000000"/>
        </w:rPr>
        <w:t xml:space="preserve"> </w:t>
      </w:r>
      <w:r w:rsidRPr="00597FE2">
        <w:rPr>
          <w:rFonts w:ascii="Arial" w:eastAsia="Arial" w:hAnsi="Arial" w:cs="Arial"/>
        </w:rPr>
        <w:t xml:space="preserve">Se hace conocer que tendrá- en caso que corresponda-, Retención Ganancias, a los Ingresos Brutos, TEM y P y P, por ser la </w:t>
      </w:r>
      <w:r w:rsidRPr="00597FE2">
        <w:rPr>
          <w:rFonts w:ascii="Arial" w:eastAsia="Arial" w:hAnsi="Arial" w:cs="Arial"/>
          <w:color w:val="000000"/>
        </w:rPr>
        <w:t>Secretaria General de la Gobernación</w:t>
      </w:r>
      <w:r w:rsidRPr="00597FE2">
        <w:rPr>
          <w:rFonts w:ascii="Arial" w:eastAsia="Arial" w:hAnsi="Arial" w:cs="Arial"/>
        </w:rPr>
        <w:t xml:space="preserve"> Agente de Retención de los mencionados impuestos.</w:t>
      </w:r>
    </w:p>
    <w:p w:rsidR="0040783D" w:rsidRPr="00597FE2" w:rsidRDefault="0040783D" w:rsidP="0040783D">
      <w:pPr>
        <w:spacing w:after="0"/>
        <w:jc w:val="both"/>
        <w:rPr>
          <w:rFonts w:ascii="Arial" w:eastAsia="Arial" w:hAnsi="Arial" w:cs="Arial"/>
        </w:rPr>
      </w:pPr>
    </w:p>
    <w:p w:rsidR="0040783D" w:rsidRDefault="0040783D" w:rsidP="0040783D">
      <w:pPr>
        <w:spacing w:after="0"/>
        <w:jc w:val="both"/>
        <w:rPr>
          <w:rFonts w:ascii="Arial" w:eastAsia="Arial" w:hAnsi="Arial" w:cs="Arial"/>
        </w:rPr>
      </w:pPr>
      <w:r>
        <w:rPr>
          <w:rFonts w:ascii="Arial" w:eastAsia="Arial" w:hAnsi="Arial" w:cs="Arial"/>
          <w:b/>
          <w:color w:val="000000"/>
        </w:rPr>
        <w:t xml:space="preserve">ART. 17 - </w:t>
      </w:r>
      <w:r w:rsidRPr="00597FE2">
        <w:rPr>
          <w:rFonts w:ascii="Arial" w:eastAsia="Arial" w:hAnsi="Arial" w:cs="Arial"/>
          <w:b/>
          <w:color w:val="000000"/>
        </w:rPr>
        <w:t>CONSULTA:</w:t>
      </w:r>
      <w:r w:rsidRPr="00597FE2">
        <w:rPr>
          <w:rFonts w:ascii="Arial" w:eastAsia="Arial" w:hAnsi="Arial" w:cs="Arial"/>
          <w:color w:val="000000"/>
        </w:rPr>
        <w:t xml:space="preserve"> </w:t>
      </w:r>
      <w:r w:rsidRPr="00597FE2">
        <w:rPr>
          <w:rFonts w:ascii="Arial" w:eastAsia="Arial" w:hAnsi="Arial" w:cs="Arial"/>
        </w:rPr>
        <w:t xml:space="preserve">Para mayor información y por consultas, llamar al teléfono (0381) 4844000. </w:t>
      </w:r>
      <w:proofErr w:type="spellStart"/>
      <w:r w:rsidRPr="00597FE2">
        <w:rPr>
          <w:rFonts w:ascii="Arial" w:eastAsia="Arial" w:hAnsi="Arial" w:cs="Arial"/>
        </w:rPr>
        <w:t>Int</w:t>
      </w:r>
      <w:proofErr w:type="spellEnd"/>
      <w:r w:rsidRPr="00597FE2">
        <w:rPr>
          <w:rFonts w:ascii="Arial" w:eastAsia="Arial" w:hAnsi="Arial" w:cs="Arial"/>
        </w:rPr>
        <w:t xml:space="preserve">. 464 en el horario de 09:00 a 13:00 Hs. O, a </w:t>
      </w:r>
      <w:hyperlink r:id="rId8" w:history="1">
        <w:r w:rsidRPr="00DA5F56">
          <w:rPr>
            <w:rStyle w:val="Hipervnculo"/>
            <w:rFonts w:ascii="Arial" w:eastAsia="Arial" w:hAnsi="Arial" w:cs="Arial"/>
          </w:rPr>
          <w:t>comprasycontrataciones@tucuman.gov.ar</w:t>
        </w:r>
      </w:hyperlink>
      <w:r>
        <w:rPr>
          <w:rFonts w:ascii="Arial" w:eastAsia="Arial" w:hAnsi="Arial" w:cs="Arial"/>
        </w:rPr>
        <w:t>.</w:t>
      </w:r>
    </w:p>
    <w:p w:rsidR="009B5935" w:rsidRDefault="009B5935" w:rsidP="004E39D4">
      <w:pPr>
        <w:spacing w:after="0"/>
        <w:jc w:val="both"/>
        <w:rPr>
          <w:rFonts w:ascii="Arial" w:eastAsia="Arial" w:hAnsi="Arial" w:cs="Arial"/>
        </w:rPr>
      </w:pPr>
    </w:p>
    <w:p w:rsidR="00726DDF" w:rsidRDefault="0040783D" w:rsidP="004E39D4">
      <w:pPr>
        <w:spacing w:after="0"/>
        <w:jc w:val="both"/>
        <w:rPr>
          <w:rFonts w:ascii="Arial" w:eastAsia="Arial" w:hAnsi="Arial" w:cs="Arial"/>
        </w:rPr>
      </w:pPr>
      <w:r w:rsidRPr="00597FE2">
        <w:rPr>
          <w:rFonts w:ascii="Arial" w:eastAsia="Arial" w:hAnsi="Arial" w:cs="Arial"/>
        </w:rPr>
        <w:t>Sin otro particular, saludamos a Ud. con distinguida consideración.</w:t>
      </w:r>
    </w:p>
    <w:p w:rsidR="007A01FC" w:rsidRDefault="007A01FC" w:rsidP="004E39D4">
      <w:pPr>
        <w:spacing w:after="0"/>
        <w:jc w:val="both"/>
        <w:rPr>
          <w:rFonts w:ascii="Arial" w:eastAsia="Arial" w:hAnsi="Arial" w:cs="Arial"/>
        </w:rPr>
      </w:pPr>
    </w:p>
    <w:p w:rsidR="007A01FC" w:rsidRDefault="007A01FC" w:rsidP="007A01FC">
      <w:pPr>
        <w:tabs>
          <w:tab w:val="center" w:pos="4252"/>
          <w:tab w:val="right" w:pos="8504"/>
        </w:tabs>
        <w:ind w:hanging="2"/>
      </w:pPr>
    </w:p>
    <w:p w:rsidR="007A01FC" w:rsidRDefault="007A01FC" w:rsidP="007A01FC">
      <w:pPr>
        <w:spacing w:after="0"/>
        <w:ind w:hanging="2"/>
        <w:jc w:val="center"/>
        <w:rPr>
          <w:color w:val="000000"/>
          <w:u w:val="single"/>
        </w:rPr>
      </w:pPr>
      <w:r>
        <w:rPr>
          <w:b/>
          <w:color w:val="000000"/>
          <w:u w:val="single"/>
        </w:rPr>
        <w:t>SECRETARIA GENERAL DE LA GOBERNACIÓN</w:t>
      </w:r>
    </w:p>
    <w:p w:rsidR="007A01FC" w:rsidRDefault="007A01FC" w:rsidP="007A01FC">
      <w:pPr>
        <w:spacing w:after="0"/>
        <w:ind w:hanging="2"/>
        <w:jc w:val="center"/>
        <w:rPr>
          <w:color w:val="000000"/>
          <w:u w:val="single"/>
        </w:rPr>
      </w:pPr>
      <w:r>
        <w:rPr>
          <w:b/>
          <w:color w:val="000000"/>
          <w:u w:val="single"/>
        </w:rPr>
        <w:t xml:space="preserve">PLIEGO </w:t>
      </w:r>
      <w:r>
        <w:rPr>
          <w:b/>
          <w:u w:val="single"/>
        </w:rPr>
        <w:t>ÚNICO</w:t>
      </w:r>
      <w:r>
        <w:rPr>
          <w:b/>
          <w:color w:val="000000"/>
          <w:u w:val="single"/>
        </w:rPr>
        <w:t xml:space="preserve"> DE BASES Y CONDICIONES GENERALES PARA</w:t>
      </w:r>
    </w:p>
    <w:p w:rsidR="007A01FC" w:rsidRDefault="007A01FC" w:rsidP="007A01FC">
      <w:pPr>
        <w:spacing w:after="0"/>
        <w:ind w:hanging="2"/>
        <w:jc w:val="center"/>
        <w:rPr>
          <w:color w:val="000000"/>
          <w:u w:val="single"/>
        </w:rPr>
      </w:pPr>
      <w:r>
        <w:rPr>
          <w:b/>
          <w:color w:val="000000"/>
          <w:u w:val="single"/>
        </w:rPr>
        <w:t>CONTRATACIONES DE LA SECRETARIA GENERAL DE LA GOBERNACIÓN</w:t>
      </w:r>
    </w:p>
    <w:p w:rsidR="007A01FC" w:rsidRDefault="007A01FC" w:rsidP="007A01FC">
      <w:pPr>
        <w:spacing w:after="0"/>
        <w:ind w:hanging="2"/>
        <w:jc w:val="center"/>
        <w:rPr>
          <w:color w:val="000000"/>
        </w:rPr>
      </w:pPr>
    </w:p>
    <w:p w:rsidR="007A01FC" w:rsidRDefault="007A01FC" w:rsidP="007A01FC">
      <w:pPr>
        <w:spacing w:after="0"/>
        <w:ind w:hanging="2"/>
        <w:jc w:val="both"/>
        <w:rPr>
          <w:color w:val="000000"/>
        </w:rPr>
      </w:pPr>
    </w:p>
    <w:p w:rsidR="007A01FC" w:rsidRDefault="007A01FC" w:rsidP="007A01FC">
      <w:pPr>
        <w:shd w:val="clear" w:color="auto" w:fill="FFFFFF"/>
        <w:spacing w:after="0"/>
        <w:ind w:hanging="2"/>
        <w:jc w:val="both"/>
        <w:rPr>
          <w:color w:val="000000"/>
        </w:rPr>
      </w:pPr>
      <w:r>
        <w:rPr>
          <w:b/>
          <w:color w:val="000000"/>
        </w:rPr>
        <w:t>DISPOSICIONES GENERALES – ÁMBITO DE APLICACIÓN</w:t>
      </w:r>
    </w:p>
    <w:p w:rsidR="007A01FC" w:rsidRDefault="007A01FC" w:rsidP="007A01FC">
      <w:pPr>
        <w:shd w:val="clear" w:color="auto" w:fill="FFFFFF"/>
        <w:spacing w:after="0"/>
        <w:ind w:hanging="2"/>
        <w:jc w:val="both"/>
        <w:rPr>
          <w:color w:val="000000"/>
        </w:rPr>
      </w:pPr>
      <w:r>
        <w:rPr>
          <w:b/>
          <w:color w:val="000000"/>
        </w:rPr>
        <w:t xml:space="preserve">Artículo 1º: </w:t>
      </w:r>
      <w:r>
        <w:rPr>
          <w:color w:val="000000"/>
        </w:rPr>
        <w:t>Las normas contenidas en el presente  articulado constituyen el Pliego Único de Bases y Condiciones Generales para la Contratación de Bienes y Servicios del Estado Provincial, aplicables a contratos de compraventa, suministros, servicios, locaciones, alquileres con opción a compra y permutas que celebren las reparticiones y organismos de la Administración Pública Provincial. Las licitaciones públicas y privadas se regirán por las disposiciones de la Ley de Administración Financiera Nº 6970, del Reglamento para compras y contrataciones del Estado Provincial vigente, del presente Pliego Único de Bases y Condiciones Generales, del Pliego de Bases y Condiciones Particulares, que incluirá las especificaciones técnicas que correspondan, y cualquier otra norma sobre esta materia o disposición que se dicte en cada caso particular, con posterioridad y que estuviera vigente a la fecha de apertura de la licitación.</w:t>
      </w:r>
    </w:p>
    <w:p w:rsidR="007A01FC" w:rsidRDefault="007A01FC" w:rsidP="007A01FC">
      <w:pPr>
        <w:shd w:val="clear" w:color="auto" w:fill="FFFFFF"/>
        <w:spacing w:after="0"/>
        <w:ind w:hanging="2"/>
        <w:jc w:val="both"/>
        <w:rPr>
          <w:color w:val="000000"/>
        </w:rPr>
      </w:pPr>
    </w:p>
    <w:p w:rsidR="007A01FC" w:rsidRDefault="007A01FC" w:rsidP="007A01FC">
      <w:pPr>
        <w:shd w:val="clear" w:color="auto" w:fill="FFFFFF"/>
        <w:spacing w:after="0"/>
        <w:ind w:hanging="2"/>
        <w:jc w:val="both"/>
        <w:rPr>
          <w:color w:val="000000"/>
        </w:rPr>
      </w:pPr>
      <w:r>
        <w:rPr>
          <w:b/>
        </w:rPr>
        <w:t>CÓMPUTOS</w:t>
      </w:r>
      <w:r>
        <w:rPr>
          <w:b/>
          <w:color w:val="000000"/>
        </w:rPr>
        <w:t xml:space="preserve"> DE LOS PLAZOS.</w:t>
      </w:r>
    </w:p>
    <w:p w:rsidR="007A01FC" w:rsidRDefault="007A01FC" w:rsidP="007A01FC">
      <w:pPr>
        <w:shd w:val="clear" w:color="auto" w:fill="FFFFFF"/>
        <w:spacing w:after="0"/>
        <w:ind w:hanging="2"/>
        <w:jc w:val="both"/>
        <w:rPr>
          <w:color w:val="000000"/>
        </w:rPr>
      </w:pPr>
      <w:r>
        <w:rPr>
          <w:b/>
          <w:color w:val="000000"/>
        </w:rPr>
        <w:t xml:space="preserve">Artículo 2º: </w:t>
      </w:r>
      <w:r>
        <w:rPr>
          <w:color w:val="000000"/>
        </w:rPr>
        <w:t>Todos los plazos establecidos en el presente Pliego y demás normas generales o complementarias, se computarán en días hábiles administrativos, salvo expresa disposición en contrario.</w:t>
      </w:r>
    </w:p>
    <w:p w:rsidR="007A01FC" w:rsidRDefault="007A01FC" w:rsidP="007A01FC">
      <w:pPr>
        <w:shd w:val="clear" w:color="auto" w:fill="FFFFFF"/>
        <w:spacing w:after="0"/>
        <w:ind w:hanging="2"/>
        <w:jc w:val="both"/>
        <w:rPr>
          <w:color w:val="000000"/>
        </w:rPr>
      </w:pPr>
    </w:p>
    <w:p w:rsidR="007A01FC" w:rsidRDefault="007A01FC" w:rsidP="007A01FC">
      <w:pPr>
        <w:shd w:val="clear" w:color="auto" w:fill="FFFFFF"/>
        <w:spacing w:after="0"/>
        <w:ind w:hanging="2"/>
        <w:jc w:val="both"/>
        <w:rPr>
          <w:color w:val="000000"/>
        </w:rPr>
      </w:pPr>
      <w:r>
        <w:rPr>
          <w:b/>
          <w:color w:val="000000"/>
        </w:rPr>
        <w:t>CONSULTAS</w:t>
      </w:r>
    </w:p>
    <w:p w:rsidR="007A01FC" w:rsidRDefault="007A01FC" w:rsidP="007A01FC">
      <w:pPr>
        <w:shd w:val="clear" w:color="auto" w:fill="FFFFFF"/>
        <w:spacing w:after="0"/>
        <w:ind w:hanging="2"/>
        <w:jc w:val="both"/>
        <w:rPr>
          <w:color w:val="000000"/>
        </w:rPr>
      </w:pPr>
      <w:r>
        <w:rPr>
          <w:b/>
          <w:color w:val="000000"/>
        </w:rPr>
        <w:t>Artículo 3º:</w:t>
      </w:r>
      <w:r>
        <w:rPr>
          <w:color w:val="000000"/>
        </w:rPr>
        <w:t> En caso que el pliego de bases y condiciones particulares no contenga previsiones y/o instrucciones respecto a las consultas y aclaraciones que los oferentes deseen formular, éstas podrán efectuarse ante el organismo que gestiona la contratación, por escrito, hasta 72 hs. antes de la fecha establecida para la apertura de ofertas. Las respuestas serán notificadas, junto con las consultas, a todas las personas físicas y/o Jurídicas que hayan retirado los pliegos, hasta el día anterior al de la apertura, y pasarán a formar parte de dichos pliegos.</w:t>
      </w:r>
    </w:p>
    <w:p w:rsidR="007A01FC" w:rsidRDefault="007A01FC" w:rsidP="007A01FC">
      <w:pPr>
        <w:shd w:val="clear" w:color="auto" w:fill="FFFFFF"/>
        <w:spacing w:after="0"/>
        <w:ind w:hanging="2"/>
        <w:jc w:val="both"/>
        <w:rPr>
          <w:color w:val="000000"/>
        </w:rPr>
      </w:pPr>
    </w:p>
    <w:p w:rsidR="007A01FC" w:rsidRDefault="007A01FC" w:rsidP="007A01FC">
      <w:pPr>
        <w:shd w:val="clear" w:color="auto" w:fill="FFFFFF"/>
        <w:spacing w:after="0"/>
        <w:ind w:hanging="2"/>
        <w:jc w:val="both"/>
        <w:rPr>
          <w:color w:val="000000"/>
        </w:rPr>
      </w:pPr>
      <w:r>
        <w:rPr>
          <w:b/>
          <w:color w:val="000000"/>
        </w:rPr>
        <w:t>EXIGENCIAS A CUMPLIR POR LOS OFERENTES</w:t>
      </w:r>
    </w:p>
    <w:p w:rsidR="007A01FC" w:rsidRDefault="007A01FC" w:rsidP="007A01FC">
      <w:pPr>
        <w:shd w:val="clear" w:color="auto" w:fill="FFFFFF"/>
        <w:spacing w:after="0"/>
        <w:ind w:hanging="2"/>
        <w:jc w:val="both"/>
        <w:rPr>
          <w:color w:val="000000"/>
        </w:rPr>
      </w:pPr>
      <w:r>
        <w:rPr>
          <w:b/>
          <w:color w:val="000000"/>
        </w:rPr>
        <w:t xml:space="preserve">Artículo 4º: </w:t>
      </w:r>
      <w:r>
        <w:rPr>
          <w:color w:val="000000"/>
        </w:rPr>
        <w:t>Podrán ser oferentes todas las Personas Físicas o Jurídicas con capacidad legal para obligarse, que no se encuentren alcanzadas por las causales previstas en el Art.</w:t>
      </w:r>
      <w:r>
        <w:t xml:space="preserve"> </w:t>
      </w:r>
      <w:r>
        <w:rPr>
          <w:color w:val="000000"/>
        </w:rPr>
        <w:t>108 del Reglamento de Compras y Contrataciones del Estado Provincial, que constituyan Domicilio Especial en la ciudad de San Miguel de Tucumán, que hagan expresa renuncia al Fuero Federal y que manifiesten su voluntad de someterse a los Tribunales Ordinarios de San Miguel de Tucumán. Las Personas Jurídicas deberán acreditar su existencia mediante instrumento suficiente, conforme la Ley de Procedimientos Administrativos Nº 4537 y modificatorias.</w:t>
      </w:r>
    </w:p>
    <w:p w:rsidR="007A01FC" w:rsidRDefault="007A01FC" w:rsidP="007A01FC">
      <w:pPr>
        <w:shd w:val="clear" w:color="auto" w:fill="FFFFFF"/>
        <w:spacing w:after="0"/>
        <w:ind w:hanging="2"/>
        <w:jc w:val="both"/>
        <w:rPr>
          <w:color w:val="000000"/>
        </w:rPr>
      </w:pPr>
    </w:p>
    <w:p w:rsidR="007A01FC" w:rsidRDefault="007A01FC" w:rsidP="007A01FC">
      <w:pPr>
        <w:shd w:val="clear" w:color="auto" w:fill="FFFFFF"/>
        <w:spacing w:after="0"/>
        <w:ind w:hanging="2"/>
        <w:jc w:val="both"/>
        <w:rPr>
          <w:color w:val="000000"/>
        </w:rPr>
      </w:pPr>
      <w:r>
        <w:rPr>
          <w:b/>
        </w:rPr>
        <w:t>PRESENTACIÓN</w:t>
      </w:r>
      <w:r>
        <w:rPr>
          <w:b/>
          <w:color w:val="000000"/>
        </w:rPr>
        <w:t xml:space="preserve"> DE LAS PROPUESTAS, FORMALIDADES Y REQUISITOS</w:t>
      </w:r>
    </w:p>
    <w:p w:rsidR="007A01FC" w:rsidRDefault="007A01FC" w:rsidP="007A01FC">
      <w:pPr>
        <w:shd w:val="clear" w:color="auto" w:fill="FFFFFF"/>
        <w:spacing w:after="0"/>
        <w:ind w:hanging="2"/>
        <w:jc w:val="both"/>
        <w:rPr>
          <w:color w:val="000000"/>
        </w:rPr>
      </w:pPr>
      <w:r>
        <w:rPr>
          <w:b/>
          <w:color w:val="000000"/>
        </w:rPr>
        <w:t>Artículo 5º:</w:t>
      </w:r>
      <w:r>
        <w:rPr>
          <w:color w:val="000000"/>
        </w:rPr>
        <w:t xml:space="preserve"> Las propuestas se presentarán en sobre cerrado, con o sin identificación del proponente, indistintamente, hasta la hora fijada para la realización del acto de apertura. Cuando la documentación que integre la propuesta sea voluminosa, podrá sustituirse el sobre por caja o paquete debidamente cerrado. En el sobre, caja o paquete que contenga la propuesta deberá indicarse el número de la licitación y el nombre de la repartición licitante.</w:t>
      </w:r>
    </w:p>
    <w:p w:rsidR="007A01FC" w:rsidRDefault="007A01FC" w:rsidP="007A01FC">
      <w:pPr>
        <w:shd w:val="clear" w:color="auto" w:fill="FFFFFF"/>
        <w:spacing w:after="0"/>
        <w:ind w:hanging="2"/>
        <w:jc w:val="both"/>
      </w:pPr>
    </w:p>
    <w:p w:rsidR="007A01FC" w:rsidRDefault="007A01FC" w:rsidP="007A01FC">
      <w:pPr>
        <w:shd w:val="clear" w:color="auto" w:fill="FFFFFF"/>
        <w:spacing w:after="0"/>
        <w:ind w:hanging="2"/>
        <w:jc w:val="both"/>
        <w:rPr>
          <w:color w:val="000000"/>
        </w:rPr>
      </w:pPr>
      <w:r>
        <w:rPr>
          <w:b/>
          <w:color w:val="000000"/>
        </w:rPr>
        <w:t xml:space="preserve">Artículo 6º: </w:t>
      </w:r>
      <w:r>
        <w:rPr>
          <w:color w:val="000000"/>
        </w:rPr>
        <w:t>Las propuestas se integrarán con:</w:t>
      </w:r>
    </w:p>
    <w:p w:rsidR="007A01FC" w:rsidRDefault="007A01FC" w:rsidP="007A01FC">
      <w:pPr>
        <w:shd w:val="clear" w:color="auto" w:fill="FFFFFF"/>
        <w:spacing w:after="0"/>
        <w:ind w:hanging="2"/>
        <w:jc w:val="both"/>
      </w:pPr>
    </w:p>
    <w:p w:rsidR="007A01FC" w:rsidRDefault="007A01FC" w:rsidP="007A01FC">
      <w:pPr>
        <w:shd w:val="clear" w:color="auto" w:fill="FFFFFF"/>
        <w:spacing w:after="0"/>
        <w:ind w:hanging="2"/>
        <w:jc w:val="both"/>
        <w:rPr>
          <w:color w:val="000000"/>
        </w:rPr>
      </w:pPr>
      <w:r>
        <w:rPr>
          <w:color w:val="000000"/>
        </w:rPr>
        <w:t>1. La oferta económica</w:t>
      </w:r>
    </w:p>
    <w:p w:rsidR="007A01FC" w:rsidRDefault="007A01FC" w:rsidP="007A01FC">
      <w:pPr>
        <w:shd w:val="clear" w:color="auto" w:fill="FFFFFF"/>
        <w:spacing w:after="0"/>
        <w:ind w:hanging="2"/>
        <w:jc w:val="both"/>
        <w:rPr>
          <w:color w:val="000000"/>
        </w:rPr>
      </w:pPr>
      <w:r>
        <w:rPr>
          <w:color w:val="000000"/>
        </w:rPr>
        <w:t>2. Los instrumentos de garantía respectivos.</w:t>
      </w:r>
    </w:p>
    <w:p w:rsidR="007A01FC" w:rsidRDefault="007A01FC" w:rsidP="007A01FC">
      <w:pPr>
        <w:shd w:val="clear" w:color="auto" w:fill="FFFFFF"/>
        <w:spacing w:after="0"/>
        <w:ind w:hanging="2"/>
        <w:jc w:val="both"/>
        <w:rPr>
          <w:color w:val="000000"/>
        </w:rPr>
      </w:pPr>
      <w:r>
        <w:rPr>
          <w:color w:val="000000"/>
        </w:rPr>
        <w:t>3. La descripción o catálogo, si resultare pertinente.</w:t>
      </w:r>
    </w:p>
    <w:p w:rsidR="007A01FC" w:rsidRDefault="007A01FC" w:rsidP="007A01FC">
      <w:pPr>
        <w:shd w:val="clear" w:color="auto" w:fill="FFFFFF"/>
        <w:spacing w:after="0"/>
        <w:ind w:hanging="2"/>
        <w:jc w:val="both"/>
      </w:pPr>
      <w:r>
        <w:t>4. El sellado de actuación que correspondiere, según la Ley Impositiva vigente.</w:t>
      </w:r>
    </w:p>
    <w:p w:rsidR="007A01FC" w:rsidRDefault="007A01FC" w:rsidP="007A01FC">
      <w:pPr>
        <w:shd w:val="clear" w:color="auto" w:fill="FFFFFF"/>
        <w:spacing w:after="0"/>
        <w:ind w:hanging="2"/>
        <w:jc w:val="both"/>
        <w:rPr>
          <w:color w:val="000000"/>
        </w:rPr>
      </w:pPr>
      <w:r>
        <w:t>5</w:t>
      </w:r>
      <w:r>
        <w:rPr>
          <w:color w:val="000000"/>
        </w:rPr>
        <w:t>. El recibo de la muestra, cuando la presentación de la misma hubiera sido exigida.</w:t>
      </w:r>
    </w:p>
    <w:p w:rsidR="007A01FC" w:rsidRDefault="007A01FC" w:rsidP="007A01FC">
      <w:pPr>
        <w:shd w:val="clear" w:color="auto" w:fill="FFFFFF"/>
        <w:spacing w:after="0"/>
        <w:ind w:hanging="2"/>
        <w:jc w:val="both"/>
        <w:rPr>
          <w:color w:val="000000"/>
        </w:rPr>
      </w:pPr>
      <w:r>
        <w:lastRenderedPageBreak/>
        <w:t>6.</w:t>
      </w:r>
      <w:r>
        <w:rPr>
          <w:color w:val="000000"/>
        </w:rPr>
        <w:t xml:space="preserve"> Tratándose de artefactos, maquinarias y demás bienes que, de acuerdo a las normas comerciales tengan servicios y garantías postventas, deberá indicarse las características y plazos de duración de los mismos, así como identificar al prestador del servicio, cuando se tratare de una persona física o jurídica distinta del oferente.</w:t>
      </w:r>
    </w:p>
    <w:p w:rsidR="007A01FC" w:rsidRDefault="007A01FC" w:rsidP="007A01FC">
      <w:pPr>
        <w:shd w:val="clear" w:color="auto" w:fill="FFFFFF"/>
        <w:spacing w:after="0"/>
        <w:ind w:hanging="2"/>
        <w:jc w:val="both"/>
      </w:pPr>
      <w:r>
        <w:t>7</w:t>
      </w:r>
      <w:r>
        <w:rPr>
          <w:color w:val="000000"/>
        </w:rPr>
        <w:t>. El certificado de libre deuda de impuestos provinciales expedido por la Dirección General de Rentas de la Provincia de Tucumán.</w:t>
      </w:r>
    </w:p>
    <w:p w:rsidR="007A01FC" w:rsidRDefault="007A01FC" w:rsidP="007A01FC">
      <w:pPr>
        <w:shd w:val="clear" w:color="auto" w:fill="FFFFFF"/>
        <w:spacing w:after="0"/>
        <w:ind w:hanging="2"/>
        <w:jc w:val="both"/>
        <w:rPr>
          <w:color w:val="000000"/>
        </w:rPr>
      </w:pPr>
      <w:r>
        <w:rPr>
          <w:color w:val="000000"/>
        </w:rPr>
        <w:t>Sin perjuicio de lo aquí establecido, se exigirá a los oferentes, previo a la adjudicación y en caso de encontrarse vencido, presenten el certificado de libre deuda extendido por la DGR de la provincia.</w:t>
      </w:r>
    </w:p>
    <w:p w:rsidR="007A01FC" w:rsidRDefault="007A01FC" w:rsidP="007A01FC">
      <w:pPr>
        <w:shd w:val="clear" w:color="auto" w:fill="FFFFFF"/>
        <w:spacing w:after="0"/>
        <w:ind w:hanging="2"/>
        <w:jc w:val="both"/>
        <w:rPr>
          <w:color w:val="000000"/>
        </w:rPr>
      </w:pPr>
      <w:r>
        <w:t>8</w:t>
      </w:r>
      <w:r>
        <w:rPr>
          <w:color w:val="000000"/>
        </w:rPr>
        <w:t>. Demás documentación exigida en el pliego de bases y condiciones particulares.</w:t>
      </w:r>
    </w:p>
    <w:p w:rsidR="007A01FC" w:rsidRDefault="007A01FC" w:rsidP="007A01FC">
      <w:pPr>
        <w:shd w:val="clear" w:color="auto" w:fill="FFFFFF"/>
        <w:spacing w:after="0"/>
        <w:ind w:hanging="2"/>
        <w:jc w:val="both"/>
        <w:rPr>
          <w:color w:val="000000"/>
        </w:rPr>
      </w:pPr>
      <w:r>
        <w:rPr>
          <w:color w:val="000000"/>
        </w:rPr>
        <w:t> </w:t>
      </w:r>
    </w:p>
    <w:p w:rsidR="007A01FC" w:rsidRDefault="007A01FC" w:rsidP="007A01FC">
      <w:pPr>
        <w:shd w:val="clear" w:color="auto" w:fill="FFFFFF"/>
        <w:spacing w:after="0"/>
        <w:ind w:hanging="2"/>
        <w:jc w:val="both"/>
        <w:rPr>
          <w:color w:val="000000"/>
        </w:rPr>
      </w:pPr>
      <w:r>
        <w:rPr>
          <w:b/>
          <w:color w:val="000000"/>
        </w:rPr>
        <w:t>Artículo  7º:</w:t>
      </w:r>
      <w:r>
        <w:rPr>
          <w:color w:val="000000"/>
        </w:rPr>
        <w:t xml:space="preserve"> Las ofertas deberán estar escritas en forma clara y legible, sin raspaduras, </w:t>
      </w:r>
      <w:r>
        <w:t>interlíneas</w:t>
      </w:r>
      <w:r>
        <w:rPr>
          <w:color w:val="000000"/>
        </w:rPr>
        <w:t xml:space="preserve">, testaciones ni enmiendas, las que, de existir, deberán estar debidamente salvadas. Los proponentes o sus representantes legales </w:t>
      </w:r>
      <w:r>
        <w:t>rubricarán</w:t>
      </w:r>
      <w:r>
        <w:rPr>
          <w:color w:val="000000"/>
        </w:rPr>
        <w:t xml:space="preserve"> cada una de las hojas que compongan la oferta económica. Cuando se actúe en representación de una persona física o jurídica, deberá acompañarse el instrumento que lo acredite.-</w:t>
      </w:r>
    </w:p>
    <w:p w:rsidR="007A01FC" w:rsidRDefault="007A01FC" w:rsidP="007A01FC">
      <w:pPr>
        <w:shd w:val="clear" w:color="auto" w:fill="FFFFFF"/>
        <w:spacing w:after="0"/>
        <w:ind w:hanging="2"/>
        <w:jc w:val="both"/>
        <w:rPr>
          <w:color w:val="000000"/>
        </w:rPr>
      </w:pPr>
    </w:p>
    <w:p w:rsidR="007A01FC" w:rsidRDefault="007A01FC" w:rsidP="007A01FC">
      <w:pPr>
        <w:shd w:val="clear" w:color="auto" w:fill="FFFFFF"/>
        <w:spacing w:after="0"/>
        <w:ind w:hanging="2"/>
        <w:jc w:val="both"/>
      </w:pPr>
      <w:r>
        <w:rPr>
          <w:b/>
          <w:color w:val="000000"/>
        </w:rPr>
        <w:t>Artículo 8º</w:t>
      </w:r>
      <w:r>
        <w:rPr>
          <w:color w:val="000000"/>
        </w:rPr>
        <w:t>: Si el Pliego de Bases y Condiciones Particulares no indica la forma en que se formulará la oferta, el proponente podrá hacerlo por renglón,  y aún por parte de cada renglón.</w:t>
      </w:r>
    </w:p>
    <w:p w:rsidR="007A01FC" w:rsidRDefault="007A01FC" w:rsidP="007A01FC">
      <w:pPr>
        <w:shd w:val="clear" w:color="auto" w:fill="FFFFFF"/>
        <w:spacing w:after="0"/>
        <w:ind w:hanging="2"/>
        <w:jc w:val="both"/>
        <w:rPr>
          <w:color w:val="000000"/>
        </w:rPr>
      </w:pPr>
      <w:r>
        <w:rPr>
          <w:color w:val="000000"/>
        </w:rPr>
        <w:t>Asimismo podrá realizar otra oferta por todo lo licitado sobre la base de su adjudicación íntegra.-</w:t>
      </w:r>
    </w:p>
    <w:p w:rsidR="007A01FC" w:rsidRDefault="007A01FC" w:rsidP="007A01FC">
      <w:pPr>
        <w:shd w:val="clear" w:color="auto" w:fill="FFFFFF"/>
        <w:spacing w:after="0"/>
        <w:ind w:hanging="2"/>
        <w:jc w:val="both"/>
        <w:rPr>
          <w:color w:val="000000"/>
        </w:rPr>
      </w:pPr>
    </w:p>
    <w:p w:rsidR="007A01FC" w:rsidRDefault="007A01FC" w:rsidP="007A01FC">
      <w:pPr>
        <w:shd w:val="clear" w:color="auto" w:fill="FFFFFF"/>
        <w:spacing w:after="0"/>
        <w:ind w:hanging="2"/>
        <w:jc w:val="both"/>
        <w:rPr>
          <w:color w:val="000000"/>
        </w:rPr>
      </w:pPr>
      <w:r>
        <w:rPr>
          <w:color w:val="000000"/>
        </w:rPr>
        <w:t>Además de la oferta básica u obligatoria, ajustada a los pliegos de bases y condiciones particulares, el oferente podrá presentar ofertas alternativas, en cuyo caso deberá agregar su propio proyecto, condiciones y documentación técnica pertinente, únicamente cuando tal posibilidad esté expresamente prevista en dichos pliegos de bases y condiciones.</w:t>
      </w:r>
    </w:p>
    <w:p w:rsidR="007A01FC" w:rsidRDefault="007A01FC" w:rsidP="007A01FC">
      <w:pPr>
        <w:shd w:val="clear" w:color="auto" w:fill="FFFFFF"/>
        <w:spacing w:after="0"/>
        <w:ind w:hanging="2"/>
        <w:jc w:val="both"/>
        <w:rPr>
          <w:color w:val="000000"/>
        </w:rPr>
      </w:pPr>
    </w:p>
    <w:p w:rsidR="007A01FC" w:rsidRDefault="007A01FC" w:rsidP="007A01FC">
      <w:pPr>
        <w:shd w:val="clear" w:color="auto" w:fill="FFFFFF"/>
        <w:spacing w:after="0"/>
        <w:ind w:hanging="2"/>
        <w:jc w:val="both"/>
        <w:rPr>
          <w:color w:val="000000"/>
        </w:rPr>
      </w:pPr>
      <w:r>
        <w:rPr>
          <w:b/>
        </w:rPr>
        <w:t>GARANTÍAS</w:t>
      </w:r>
    </w:p>
    <w:p w:rsidR="007A01FC" w:rsidRDefault="007A01FC" w:rsidP="007A01FC">
      <w:pPr>
        <w:shd w:val="clear" w:color="auto" w:fill="FFFFFF"/>
        <w:spacing w:after="0"/>
        <w:ind w:hanging="2"/>
        <w:jc w:val="both"/>
        <w:rPr>
          <w:color w:val="000000"/>
        </w:rPr>
      </w:pPr>
      <w:r>
        <w:rPr>
          <w:b/>
          <w:color w:val="000000"/>
        </w:rPr>
        <w:t>Artículo 9:</w:t>
      </w:r>
    </w:p>
    <w:p w:rsidR="007A01FC" w:rsidRDefault="007A01FC" w:rsidP="007A01FC">
      <w:pPr>
        <w:shd w:val="clear" w:color="auto" w:fill="FFFFFF"/>
        <w:spacing w:after="0"/>
        <w:ind w:hanging="2"/>
        <w:jc w:val="both"/>
        <w:rPr>
          <w:color w:val="000000"/>
        </w:rPr>
      </w:pPr>
      <w:r>
        <w:rPr>
          <w:b/>
          <w:color w:val="000000"/>
        </w:rPr>
        <w:t xml:space="preserve">a) Garantía de mantenimiento de la Oferta: </w:t>
      </w:r>
      <w:r>
        <w:rPr>
          <w:color w:val="000000"/>
        </w:rPr>
        <w:t>Será el 4% sobre el valor total de la oferta, calculado sobre el importe resultante de considerar el mayor valor cotizado por el proponente, deberá acompañarse con la propuesta.</w:t>
      </w:r>
    </w:p>
    <w:p w:rsidR="007A01FC" w:rsidRDefault="007A01FC" w:rsidP="007A01FC">
      <w:pPr>
        <w:shd w:val="clear" w:color="auto" w:fill="FFFFFF"/>
        <w:spacing w:after="0"/>
        <w:ind w:hanging="2"/>
        <w:jc w:val="both"/>
        <w:rPr>
          <w:color w:val="000000"/>
        </w:rPr>
      </w:pPr>
    </w:p>
    <w:p w:rsidR="007A01FC" w:rsidRDefault="007A01FC" w:rsidP="007A01FC">
      <w:pPr>
        <w:shd w:val="clear" w:color="auto" w:fill="FFFFFF"/>
        <w:spacing w:after="0"/>
        <w:ind w:hanging="2"/>
        <w:jc w:val="both"/>
        <w:rPr>
          <w:color w:val="000000"/>
        </w:rPr>
      </w:pPr>
      <w:r>
        <w:rPr>
          <w:b/>
          <w:color w:val="000000"/>
        </w:rPr>
        <w:t xml:space="preserve">b) Garantía de ejecución del contrato: </w:t>
      </w:r>
      <w:r>
        <w:rPr>
          <w:color w:val="000000"/>
        </w:rPr>
        <w:t>Será equivalente al 10% del valor total adjudicado y deberá ser entregada a la repartición licitante, dentro de los diez (10) días hábiles siguientes a la notificación de adjudicación. Esta garantía se integra con el importe correspondiente a la garantía constituida para el mantenimiento de la oferta.</w:t>
      </w:r>
    </w:p>
    <w:p w:rsidR="007A01FC" w:rsidRDefault="007A01FC" w:rsidP="007A01FC">
      <w:pPr>
        <w:shd w:val="clear" w:color="auto" w:fill="FFFFFF"/>
        <w:spacing w:after="0"/>
        <w:ind w:hanging="2"/>
        <w:jc w:val="both"/>
        <w:rPr>
          <w:color w:val="000000"/>
        </w:rPr>
      </w:pPr>
    </w:p>
    <w:p w:rsidR="007A01FC" w:rsidRDefault="007A01FC" w:rsidP="007A01FC">
      <w:pPr>
        <w:shd w:val="clear" w:color="auto" w:fill="FFFFFF"/>
        <w:spacing w:after="0"/>
        <w:ind w:hanging="2"/>
        <w:jc w:val="both"/>
        <w:rPr>
          <w:color w:val="000000"/>
        </w:rPr>
      </w:pPr>
      <w:r>
        <w:rPr>
          <w:color w:val="000000"/>
        </w:rPr>
        <w:t xml:space="preserve">Cuando el adjudicatario no presente la garantía de ejecución del contrato en el plazo establecido, deberá ser notificado para su cumplimiento en el plazo de 72 horas. En caso de persistir en el incumplimiento, quedará sin efecto la adjudicación, </w:t>
      </w:r>
      <w:proofErr w:type="spellStart"/>
      <w:r>
        <w:t>aplicándo</w:t>
      </w:r>
      <w:proofErr w:type="spellEnd"/>
      <w:r>
        <w:t xml:space="preserve"> las</w:t>
      </w:r>
      <w:r>
        <w:rPr>
          <w:color w:val="000000"/>
        </w:rPr>
        <w:t xml:space="preserve"> penalidades establecidas. En ese caso, podrá adjudicarse el contrato a la propuesta que siguiera en el orden de mérito, que haya formulado la comisión de </w:t>
      </w:r>
      <w:proofErr w:type="spellStart"/>
      <w:r>
        <w:rPr>
          <w:color w:val="000000"/>
        </w:rPr>
        <w:t>Preadjudicación</w:t>
      </w:r>
      <w:proofErr w:type="spellEnd"/>
      <w:r>
        <w:rPr>
          <w:color w:val="000000"/>
        </w:rPr>
        <w:t>, ó a la que resultara más conveniente de entre las restantes ofertas admisibles que se hubieran mantenido, sin necesidad de realizar una nueva licitación.</w:t>
      </w:r>
    </w:p>
    <w:p w:rsidR="007A01FC" w:rsidRDefault="007A01FC" w:rsidP="007A01FC">
      <w:pPr>
        <w:shd w:val="clear" w:color="auto" w:fill="FFFFFF"/>
        <w:spacing w:after="0"/>
        <w:ind w:hanging="2"/>
        <w:jc w:val="both"/>
        <w:rPr>
          <w:color w:val="000000"/>
        </w:rPr>
      </w:pPr>
    </w:p>
    <w:p w:rsidR="007A01FC" w:rsidRDefault="007A01FC" w:rsidP="007A01FC">
      <w:pPr>
        <w:shd w:val="clear" w:color="auto" w:fill="FFFFFF"/>
        <w:spacing w:after="0"/>
        <w:ind w:hanging="2"/>
        <w:jc w:val="both"/>
        <w:rPr>
          <w:color w:val="000000"/>
        </w:rPr>
      </w:pPr>
      <w:r>
        <w:rPr>
          <w:b/>
          <w:color w:val="000000"/>
        </w:rPr>
        <w:t>Artículo 10º: Las garantías podrán constituirse de las siguientes formas:</w:t>
      </w:r>
    </w:p>
    <w:p w:rsidR="007A01FC" w:rsidRDefault="007A01FC" w:rsidP="007A01FC">
      <w:pPr>
        <w:shd w:val="clear" w:color="auto" w:fill="FFFFFF"/>
        <w:spacing w:after="0"/>
        <w:ind w:hanging="2"/>
        <w:jc w:val="both"/>
        <w:rPr>
          <w:color w:val="000000"/>
        </w:rPr>
      </w:pPr>
      <w:r>
        <w:rPr>
          <w:color w:val="000000"/>
        </w:rPr>
        <w:t>a) Mediante depósito en la institución bancaria que actúa como agente financiero de la Provincia, haciéndose referencia a la licitación pública a la que corresponde, lo que se acreditará mediante presentación de la boleta respectiva.</w:t>
      </w:r>
    </w:p>
    <w:p w:rsidR="007A01FC" w:rsidRDefault="007A01FC" w:rsidP="007A01FC">
      <w:pPr>
        <w:shd w:val="clear" w:color="auto" w:fill="FFFFFF"/>
        <w:spacing w:after="0"/>
        <w:ind w:hanging="2"/>
        <w:jc w:val="both"/>
        <w:rPr>
          <w:color w:val="000000"/>
        </w:rPr>
      </w:pPr>
    </w:p>
    <w:p w:rsidR="007A01FC" w:rsidRDefault="007A01FC" w:rsidP="007A01FC">
      <w:pPr>
        <w:shd w:val="clear" w:color="auto" w:fill="FFFFFF"/>
        <w:spacing w:after="0"/>
        <w:ind w:hanging="2"/>
        <w:jc w:val="both"/>
        <w:rPr>
          <w:color w:val="000000"/>
        </w:rPr>
      </w:pPr>
      <w:r>
        <w:rPr>
          <w:color w:val="000000"/>
        </w:rPr>
        <w:t>b) En títulos de la deuda pública, emitidos por el Estado Nacional o Provincial. Los mismos deberán ser depositados en la institución bancaria que actúa como agente financiero de la Provincia, identificándose la licitación de que se trate. Deberá acreditarse con el comprobante emitido por dicha entidad bancaria, el que constituirá prueba fehaciente del depósito efectuado. Los títulos se tomarán a valor de cotización.</w:t>
      </w:r>
    </w:p>
    <w:p w:rsidR="007A01FC" w:rsidRDefault="007A01FC" w:rsidP="007A01FC">
      <w:pPr>
        <w:shd w:val="clear" w:color="auto" w:fill="FFFFFF"/>
        <w:spacing w:after="0"/>
        <w:ind w:hanging="2"/>
        <w:jc w:val="both"/>
        <w:rPr>
          <w:color w:val="000000"/>
        </w:rPr>
      </w:pPr>
      <w:r>
        <w:rPr>
          <w:color w:val="000000"/>
        </w:rPr>
        <w:t> </w:t>
      </w:r>
    </w:p>
    <w:p w:rsidR="007A01FC" w:rsidRDefault="007A01FC" w:rsidP="007A01FC">
      <w:pPr>
        <w:shd w:val="clear" w:color="auto" w:fill="FFFFFF"/>
        <w:spacing w:after="0" w:line="240" w:lineRule="auto"/>
        <w:ind w:hanging="2"/>
        <w:jc w:val="both"/>
        <w:rPr>
          <w:color w:val="000000"/>
        </w:rPr>
      </w:pPr>
      <w:r>
        <w:rPr>
          <w:color w:val="000000"/>
        </w:rPr>
        <w:t>c) Con aval o fianza bancaria debidamente intervenida por la Dirección General de Rentas de la Provincia, constituyéndose el fiador en deudor solidario, liso y llano y principal pagador, renunciando expresamente a los beneficios de división y excusión, en los términos del artículo</w:t>
      </w:r>
    </w:p>
    <w:p w:rsidR="007A01FC" w:rsidRDefault="007A01FC" w:rsidP="007A01FC">
      <w:pPr>
        <w:shd w:val="clear" w:color="auto" w:fill="FFFFFF"/>
        <w:spacing w:after="0" w:line="240" w:lineRule="auto"/>
        <w:ind w:hanging="2"/>
        <w:jc w:val="both"/>
        <w:rPr>
          <w:color w:val="000000"/>
        </w:rPr>
      </w:pPr>
      <w:r>
        <w:rPr>
          <w:color w:val="000000"/>
        </w:rPr>
        <w:lastRenderedPageBreak/>
        <w:t>Nº 2.013 del Código Civil, así como al beneficio de interpelación judicial previa.</w:t>
      </w:r>
    </w:p>
    <w:p w:rsidR="007A01FC" w:rsidRDefault="007A01FC" w:rsidP="007A01FC">
      <w:pPr>
        <w:shd w:val="clear" w:color="auto" w:fill="FFFFFF"/>
        <w:spacing w:after="0"/>
        <w:ind w:hanging="2"/>
        <w:jc w:val="both"/>
        <w:rPr>
          <w:color w:val="000000"/>
        </w:rPr>
      </w:pPr>
      <w:r>
        <w:rPr>
          <w:color w:val="000000"/>
        </w:rPr>
        <w:t> </w:t>
      </w:r>
    </w:p>
    <w:p w:rsidR="007A01FC" w:rsidRDefault="007A01FC" w:rsidP="007A01FC">
      <w:pPr>
        <w:shd w:val="clear" w:color="auto" w:fill="FFFFFF"/>
        <w:spacing w:after="0"/>
        <w:ind w:hanging="2"/>
        <w:jc w:val="both"/>
        <w:rPr>
          <w:color w:val="000000"/>
        </w:rPr>
      </w:pPr>
      <w:r>
        <w:rPr>
          <w:color w:val="000000"/>
        </w:rPr>
        <w:t>d) Con seguro de caución debidamente intervenido por la Dirección General de Rentas de la Provincia,  mediante  pólizas  aprobadas  por  la  Superintendencia  de  Seguros  dependiente  del Ministerio de Economía de la Nación, o por él organismo nacional que lo reemplace.</w:t>
      </w:r>
    </w:p>
    <w:p w:rsidR="007A01FC" w:rsidRDefault="007A01FC" w:rsidP="007A01FC">
      <w:pPr>
        <w:shd w:val="clear" w:color="auto" w:fill="FFFFFF"/>
        <w:spacing w:after="0"/>
        <w:ind w:hanging="2"/>
        <w:jc w:val="both"/>
        <w:rPr>
          <w:color w:val="000000"/>
        </w:rPr>
      </w:pPr>
      <w:r>
        <w:rPr>
          <w:color w:val="000000"/>
        </w:rPr>
        <w:t> </w:t>
      </w:r>
    </w:p>
    <w:p w:rsidR="007A01FC" w:rsidRDefault="007A01FC" w:rsidP="007A01FC">
      <w:pPr>
        <w:shd w:val="clear" w:color="auto" w:fill="FFFFFF"/>
        <w:spacing w:after="0"/>
        <w:ind w:hanging="2"/>
        <w:jc w:val="both"/>
        <w:rPr>
          <w:color w:val="000000"/>
        </w:rPr>
      </w:pPr>
      <w:r>
        <w:rPr>
          <w:color w:val="000000"/>
        </w:rPr>
        <w:t>e) Mediante pagaré a la vista suscripto por el proponente o quienes tuvieren la representación de  la  razón  social  o  actuaren  con  poderes  suficientes,  debidamente  intervenido  por  la Dirección  General  de  Rentas  de  la  Provincia,  cuando  el  monto  de  la  garantía  no  supere  el cuádruple de la suma actualizada prevista en el art. 59 inc. 1° de Ley 6970.</w:t>
      </w:r>
    </w:p>
    <w:p w:rsidR="007A01FC" w:rsidRDefault="007A01FC" w:rsidP="007A01FC">
      <w:pPr>
        <w:shd w:val="clear" w:color="auto" w:fill="FFFFFF"/>
        <w:spacing w:after="0"/>
        <w:ind w:hanging="2"/>
        <w:jc w:val="both"/>
        <w:rPr>
          <w:color w:val="000000"/>
        </w:rPr>
      </w:pPr>
      <w:r>
        <w:rPr>
          <w:color w:val="000000"/>
        </w:rPr>
        <w:t> </w:t>
      </w:r>
    </w:p>
    <w:p w:rsidR="007A01FC" w:rsidRDefault="007A01FC" w:rsidP="007A01FC">
      <w:pPr>
        <w:shd w:val="clear" w:color="auto" w:fill="FFFFFF"/>
        <w:spacing w:after="0"/>
        <w:ind w:hanging="2"/>
        <w:jc w:val="both"/>
        <w:rPr>
          <w:color w:val="000000"/>
        </w:rPr>
      </w:pPr>
      <w:r>
        <w:rPr>
          <w:color w:val="000000"/>
        </w:rPr>
        <w:t xml:space="preserve">La elección de la forma de garantía, en principio, queda a opción del oferente o adjudicatario, quien se responsabilizará por la plena </w:t>
      </w:r>
      <w:r>
        <w:t>ejecución</w:t>
      </w:r>
      <w:r>
        <w:rPr>
          <w:color w:val="000000"/>
        </w:rPr>
        <w:t xml:space="preserve"> del instrumento ofrecido. Las garantías deben ser ejecutables en la provincia, y sus emisores deberán fijar domicilio en San Miguel de Tucumán,  y  renunciar  al  fuero  federal,  sometiéndose  a  la  jurisdicción  de  los  Tribunales Ordinarios de la Capital.</w:t>
      </w:r>
    </w:p>
    <w:p w:rsidR="007A01FC" w:rsidRDefault="007A01FC" w:rsidP="007A01FC">
      <w:pPr>
        <w:shd w:val="clear" w:color="auto" w:fill="FFFFFF"/>
        <w:spacing w:after="0"/>
        <w:ind w:hanging="2"/>
        <w:jc w:val="both"/>
        <w:rPr>
          <w:color w:val="000000"/>
        </w:rPr>
      </w:pPr>
      <w:r>
        <w:rPr>
          <w:color w:val="000000"/>
        </w:rPr>
        <w:t> </w:t>
      </w:r>
    </w:p>
    <w:p w:rsidR="007A01FC" w:rsidRDefault="007A01FC" w:rsidP="007A01FC">
      <w:pPr>
        <w:shd w:val="clear" w:color="auto" w:fill="FFFFFF"/>
        <w:spacing w:after="0"/>
        <w:ind w:hanging="2"/>
        <w:jc w:val="both"/>
        <w:rPr>
          <w:color w:val="000000"/>
        </w:rPr>
      </w:pPr>
      <w:r>
        <w:rPr>
          <w:color w:val="000000"/>
        </w:rPr>
        <w:t>Por razones debidamente fundadas en el expediente, el organismo contratante podrá restringir las formas de constitución de las garantías, en cuyo caso, el Pliego de Bases y Condiciones Particulares deberá indicar las formas admitidas.</w:t>
      </w:r>
    </w:p>
    <w:p w:rsidR="007A01FC" w:rsidRDefault="007A01FC" w:rsidP="007A01FC">
      <w:pPr>
        <w:shd w:val="clear" w:color="auto" w:fill="FFFFFF"/>
        <w:spacing w:after="0"/>
        <w:ind w:hanging="2"/>
        <w:jc w:val="both"/>
        <w:rPr>
          <w:color w:val="000000"/>
        </w:rPr>
      </w:pPr>
      <w:r>
        <w:rPr>
          <w:color w:val="000000"/>
        </w:rPr>
        <w:t> </w:t>
      </w:r>
    </w:p>
    <w:p w:rsidR="007A01FC" w:rsidRDefault="007A01FC" w:rsidP="007A01FC">
      <w:pPr>
        <w:shd w:val="clear" w:color="auto" w:fill="FFFFFF"/>
        <w:spacing w:after="0"/>
        <w:ind w:hanging="2"/>
        <w:jc w:val="both"/>
        <w:rPr>
          <w:color w:val="000000"/>
        </w:rPr>
      </w:pPr>
      <w:r>
        <w:rPr>
          <w:color w:val="000000"/>
        </w:rPr>
        <w:t xml:space="preserve">Las   garantías   deben   constituirse   en   forma   independiente   para   cada   contratación,   no </w:t>
      </w:r>
      <w:r>
        <w:t>admitiendo</w:t>
      </w:r>
      <w:r>
        <w:rPr>
          <w:color w:val="000000"/>
        </w:rPr>
        <w:t xml:space="preserve"> como tales, los créditos que el oferente tuviera contra el Estado Provincial ni las garantías de otras licitaciones.</w:t>
      </w:r>
    </w:p>
    <w:p w:rsidR="007A01FC" w:rsidRDefault="007A01FC" w:rsidP="007A01FC">
      <w:pPr>
        <w:shd w:val="clear" w:color="auto" w:fill="FFFFFF"/>
        <w:spacing w:after="0"/>
        <w:ind w:hanging="2"/>
        <w:jc w:val="both"/>
        <w:rPr>
          <w:color w:val="000000"/>
        </w:rPr>
      </w:pPr>
      <w:r>
        <w:rPr>
          <w:color w:val="000000"/>
        </w:rPr>
        <w:t> </w:t>
      </w:r>
    </w:p>
    <w:p w:rsidR="007A01FC" w:rsidRDefault="007A01FC" w:rsidP="007A01FC">
      <w:pPr>
        <w:shd w:val="clear" w:color="auto" w:fill="FFFFFF"/>
        <w:spacing w:after="0"/>
        <w:ind w:hanging="2"/>
        <w:jc w:val="both"/>
        <w:rPr>
          <w:color w:val="000000"/>
        </w:rPr>
      </w:pPr>
      <w:r>
        <w:rPr>
          <w:color w:val="000000"/>
        </w:rPr>
        <w:t xml:space="preserve">Las garantías correspondientes a licitaciones que realicen las reparticiones pertenecientes a la Administración Central, se constituirán a favor del Superior Gobierno de la Provincia de </w:t>
      </w:r>
      <w:proofErr w:type="spellStart"/>
      <w:r>
        <w:rPr>
          <w:color w:val="000000"/>
        </w:rPr>
        <w:t>Tucuman</w:t>
      </w:r>
      <w:proofErr w:type="spellEnd"/>
      <w:r>
        <w:rPr>
          <w:color w:val="000000"/>
        </w:rPr>
        <w:t>. En las licitaciones  que  efectúen  los Organismos  Descentralizados  o  Autárquicos,  las  garantías  se constituirán  a favor del organismo licitante</w:t>
      </w:r>
    </w:p>
    <w:p w:rsidR="007A01FC" w:rsidRDefault="007A01FC" w:rsidP="007A01FC">
      <w:pPr>
        <w:shd w:val="clear" w:color="auto" w:fill="FFFFFF"/>
        <w:spacing w:after="0"/>
        <w:ind w:hanging="2"/>
        <w:jc w:val="both"/>
        <w:rPr>
          <w:color w:val="000000"/>
        </w:rPr>
      </w:pPr>
      <w:r>
        <w:rPr>
          <w:color w:val="000000"/>
        </w:rPr>
        <w:t> </w:t>
      </w:r>
    </w:p>
    <w:p w:rsidR="007A01FC" w:rsidRDefault="007A01FC" w:rsidP="007A01FC">
      <w:pPr>
        <w:shd w:val="clear" w:color="auto" w:fill="FFFFFF"/>
        <w:spacing w:after="0"/>
        <w:ind w:hanging="2"/>
        <w:jc w:val="both"/>
        <w:rPr>
          <w:color w:val="000000"/>
        </w:rPr>
      </w:pPr>
      <w:r>
        <w:rPr>
          <w:b/>
          <w:color w:val="000000"/>
        </w:rPr>
        <w:t>MUESTRAS</w:t>
      </w:r>
    </w:p>
    <w:p w:rsidR="007A01FC" w:rsidRDefault="007A01FC" w:rsidP="007A01FC">
      <w:pPr>
        <w:shd w:val="clear" w:color="auto" w:fill="FFFFFF"/>
        <w:spacing w:after="0"/>
        <w:ind w:hanging="2"/>
        <w:jc w:val="both"/>
        <w:rPr>
          <w:color w:val="000000"/>
        </w:rPr>
      </w:pPr>
      <w:r>
        <w:rPr>
          <w:b/>
          <w:color w:val="000000"/>
        </w:rPr>
        <w:t>Artículo  11º:</w:t>
      </w:r>
      <w:r>
        <w:rPr>
          <w:color w:val="000000"/>
        </w:rPr>
        <w:t xml:space="preserve">  Las  muestras  podrán  ser  exigidas  en  los  pliegos  de  bases  y  condiciones particulares, o por la Comisión de </w:t>
      </w:r>
      <w:proofErr w:type="spellStart"/>
      <w:r>
        <w:rPr>
          <w:color w:val="000000"/>
        </w:rPr>
        <w:t>Preadjudicación</w:t>
      </w:r>
      <w:proofErr w:type="spellEnd"/>
      <w:r>
        <w:rPr>
          <w:color w:val="000000"/>
        </w:rPr>
        <w:t xml:space="preserve"> y deberán presentarse en el plazo, lugar y en  la  </w:t>
      </w:r>
    </w:p>
    <w:p w:rsidR="007A01FC" w:rsidRDefault="007A01FC" w:rsidP="007A01FC">
      <w:pPr>
        <w:shd w:val="clear" w:color="auto" w:fill="FFFFFF"/>
        <w:spacing w:after="0"/>
        <w:ind w:hanging="2"/>
        <w:jc w:val="both"/>
        <w:rPr>
          <w:color w:val="000000"/>
        </w:rPr>
      </w:pPr>
      <w:r>
        <w:rPr>
          <w:color w:val="000000"/>
        </w:rPr>
        <w:t>forma  que  se  indique,  y  serán  restituidas  dentro  de  los  plazos  y  en  las  condiciones establecidas en el Reglamento de Compras y Contrataciones.</w:t>
      </w:r>
    </w:p>
    <w:p w:rsidR="007A01FC" w:rsidRDefault="007A01FC" w:rsidP="007A01FC">
      <w:pPr>
        <w:shd w:val="clear" w:color="auto" w:fill="FFFFFF"/>
        <w:spacing w:after="0"/>
        <w:ind w:hanging="2"/>
        <w:jc w:val="both"/>
        <w:rPr>
          <w:color w:val="000000"/>
        </w:rPr>
      </w:pPr>
      <w:r>
        <w:rPr>
          <w:color w:val="000000"/>
        </w:rPr>
        <w:t> </w:t>
      </w:r>
    </w:p>
    <w:p w:rsidR="007A01FC" w:rsidRDefault="007A01FC" w:rsidP="007A01FC">
      <w:pPr>
        <w:shd w:val="clear" w:color="auto" w:fill="FFFFFF"/>
        <w:spacing w:after="0"/>
        <w:ind w:hanging="2"/>
        <w:jc w:val="both"/>
        <w:rPr>
          <w:color w:val="000000"/>
        </w:rPr>
      </w:pPr>
      <w:r>
        <w:rPr>
          <w:b/>
          <w:color w:val="000000"/>
        </w:rPr>
        <w:t>VISTA DE LAS ACTUACIONES - IMPUGNABILIDAD DE LAS OFERTAS</w:t>
      </w:r>
    </w:p>
    <w:p w:rsidR="007A01FC" w:rsidRDefault="007A01FC" w:rsidP="007A01FC">
      <w:pPr>
        <w:shd w:val="clear" w:color="auto" w:fill="FFFFFF"/>
        <w:spacing w:after="0"/>
        <w:ind w:hanging="2"/>
        <w:jc w:val="both"/>
        <w:rPr>
          <w:color w:val="000000"/>
        </w:rPr>
      </w:pPr>
      <w:r>
        <w:rPr>
          <w:b/>
          <w:color w:val="000000"/>
        </w:rPr>
        <w:t>Artículo  12º:</w:t>
      </w:r>
      <w:r>
        <w:rPr>
          <w:color w:val="000000"/>
        </w:rPr>
        <w:t>  Toda  persona  que  acredite  algún  interés,  podrá  en  cualquier  momento  tomar vista de las actuaciones referidas a una contratación, desde la apertura de las ofertas hasta la finalización del contrato, exceptuando la etapa de evaluación</w:t>
      </w:r>
      <w:r>
        <w:t xml:space="preserve"> </w:t>
      </w:r>
      <w:r>
        <w:rPr>
          <w:color w:val="000000"/>
        </w:rPr>
        <w:t xml:space="preserve">de las ofertas. Las ofertas serán exhibidas a los oferentes por el término de tres (3) días hábiles, contados a partir  de  la  apertura,  quienes  podrán  solicitar  copias  a  su  costa.  Durante  este  plazo  los proponentes  podrán  realizar  observaciones  e  impugnaciones,  las  que  serán  evaluadas  por  la comisión de </w:t>
      </w:r>
      <w:proofErr w:type="spellStart"/>
      <w:r>
        <w:rPr>
          <w:color w:val="000000"/>
        </w:rPr>
        <w:t>preadjudicación</w:t>
      </w:r>
      <w:proofErr w:type="spellEnd"/>
      <w:r>
        <w:rPr>
          <w:color w:val="000000"/>
        </w:rPr>
        <w:t>.</w:t>
      </w:r>
    </w:p>
    <w:p w:rsidR="007A01FC" w:rsidRDefault="007A01FC" w:rsidP="007A01FC">
      <w:pPr>
        <w:shd w:val="clear" w:color="auto" w:fill="FFFFFF"/>
        <w:spacing w:after="0"/>
        <w:ind w:hanging="2"/>
        <w:jc w:val="both"/>
        <w:rPr>
          <w:color w:val="000000"/>
        </w:rPr>
      </w:pPr>
      <w:r>
        <w:rPr>
          <w:color w:val="000000"/>
        </w:rPr>
        <w:t xml:space="preserve">La negativa a dar vista de las actuaciones se considerará falta grave del funcionario o agente al que corresponda </w:t>
      </w:r>
      <w:r>
        <w:t>otorgarla</w:t>
      </w:r>
      <w:r>
        <w:rPr>
          <w:color w:val="000000"/>
        </w:rPr>
        <w:t>.</w:t>
      </w:r>
    </w:p>
    <w:p w:rsidR="007A01FC" w:rsidRDefault="007A01FC" w:rsidP="007A01FC">
      <w:pPr>
        <w:shd w:val="clear" w:color="auto" w:fill="FFFFFF"/>
        <w:spacing w:after="0"/>
        <w:ind w:hanging="2"/>
        <w:jc w:val="both"/>
        <w:rPr>
          <w:color w:val="000000"/>
        </w:rPr>
      </w:pPr>
      <w:r>
        <w:rPr>
          <w:color w:val="000000"/>
        </w:rPr>
        <w:t>Los terceros no oferentes, deberán acreditar su interés por cualquier medio de prueba. En estos supuestos  la  toma  de  vista  en ningún  caso  dará  derecho  a  dichos  particulares  a  efectuar presentaciones en el expediente por el que tramita la licitación, ni dará lugar a la suspensión de los trámites o a demoras en el procedimiento de la contratación.</w:t>
      </w:r>
    </w:p>
    <w:p w:rsidR="007A01FC" w:rsidRDefault="007A01FC" w:rsidP="007A01FC">
      <w:pPr>
        <w:shd w:val="clear" w:color="auto" w:fill="FFFFFF"/>
        <w:spacing w:after="0"/>
        <w:ind w:hanging="2"/>
        <w:jc w:val="both"/>
        <w:rPr>
          <w:color w:val="000000"/>
        </w:rPr>
      </w:pPr>
      <w:r>
        <w:rPr>
          <w:color w:val="000000"/>
        </w:rPr>
        <w:t> </w:t>
      </w:r>
    </w:p>
    <w:p w:rsidR="007A01FC" w:rsidRDefault="007A01FC" w:rsidP="007A01FC">
      <w:pPr>
        <w:shd w:val="clear" w:color="auto" w:fill="FFFFFF"/>
        <w:spacing w:after="0"/>
        <w:ind w:hanging="2"/>
        <w:jc w:val="both"/>
        <w:rPr>
          <w:color w:val="000000"/>
        </w:rPr>
      </w:pPr>
      <w:r>
        <w:rPr>
          <w:b/>
          <w:color w:val="000000"/>
        </w:rPr>
        <w:t>INADMISIBILIDAD DE LAS PROPUESTAS.</w:t>
      </w:r>
    </w:p>
    <w:p w:rsidR="007A01FC" w:rsidRDefault="007A01FC" w:rsidP="007A01FC">
      <w:pPr>
        <w:shd w:val="clear" w:color="auto" w:fill="FFFFFF"/>
        <w:spacing w:after="0"/>
        <w:ind w:hanging="2"/>
        <w:jc w:val="both"/>
      </w:pPr>
      <w:r>
        <w:rPr>
          <w:b/>
          <w:color w:val="000000"/>
        </w:rPr>
        <w:t>Artículo 13º:</w:t>
      </w:r>
      <w:r>
        <w:rPr>
          <w:color w:val="000000"/>
        </w:rPr>
        <w:t> Serán causa insubsanable de inadmisibilidad de las propuestas, las siguientes:</w:t>
      </w:r>
    </w:p>
    <w:p w:rsidR="007A01FC" w:rsidRDefault="007A01FC" w:rsidP="007A01FC">
      <w:pPr>
        <w:shd w:val="clear" w:color="auto" w:fill="FFFFFF"/>
        <w:spacing w:after="0"/>
        <w:ind w:hanging="2"/>
        <w:jc w:val="both"/>
      </w:pPr>
    </w:p>
    <w:p w:rsidR="007A01FC" w:rsidRDefault="007A01FC" w:rsidP="007A01FC">
      <w:pPr>
        <w:shd w:val="clear" w:color="auto" w:fill="FFFFFF"/>
        <w:spacing w:after="0"/>
        <w:ind w:hanging="2"/>
        <w:jc w:val="both"/>
        <w:rPr>
          <w:color w:val="000000"/>
        </w:rPr>
      </w:pPr>
      <w:r>
        <w:rPr>
          <w:color w:val="000000"/>
        </w:rPr>
        <w:lastRenderedPageBreak/>
        <w:t xml:space="preserve">a.- La existencia de enmiendas, interlíneas, testaciones y/o raspaduras que no hayan sido debidamente  salvadas  en  la  propuesta  económica,  que  versen  sobre  cuestiones  de fondo  y  no  de  forma,  quedando  esta  interpretación  a  cargo  de  la  comisión  de </w:t>
      </w:r>
      <w:proofErr w:type="spellStart"/>
      <w:r>
        <w:rPr>
          <w:color w:val="000000"/>
        </w:rPr>
        <w:t>preadjudicación</w:t>
      </w:r>
      <w:proofErr w:type="spellEnd"/>
      <w:r>
        <w:rPr>
          <w:color w:val="000000"/>
        </w:rPr>
        <w:t>.</w:t>
      </w:r>
    </w:p>
    <w:p w:rsidR="007A01FC" w:rsidRDefault="007A01FC" w:rsidP="007A01FC">
      <w:pPr>
        <w:shd w:val="clear" w:color="auto" w:fill="FFFFFF"/>
        <w:spacing w:after="0"/>
        <w:ind w:hanging="2"/>
        <w:jc w:val="both"/>
        <w:rPr>
          <w:color w:val="000000"/>
        </w:rPr>
      </w:pPr>
      <w:r>
        <w:rPr>
          <w:color w:val="000000"/>
        </w:rPr>
        <w:t> b.-  La  falta  total  de  la  presentación  de  la  garantía  de  mantenimiento  de  la  oferta  o insuficiencia  de  la  garantía  constituida.  Sólo  será  subsanable  cuando  la  constituida parcialmente cubra por lo menos el 80% del monto que correspondiera, en cuyo caso, el oferente deberá completarla en el plazo de 72 horas a partir de su notificación.</w:t>
      </w:r>
    </w:p>
    <w:p w:rsidR="007A01FC" w:rsidRDefault="007A01FC" w:rsidP="007A01FC">
      <w:pPr>
        <w:shd w:val="clear" w:color="auto" w:fill="FFFFFF"/>
        <w:spacing w:after="0"/>
        <w:ind w:hanging="2"/>
        <w:jc w:val="both"/>
      </w:pPr>
      <w:r>
        <w:t>c.-  La  falta  total  del  sellado  y/o  estampillado  fiscal  que  fija  la  ley  impositiva  o insuficiencia  del  mismo.  Sólo  será  subsanable  cuando  el  pago  parcial  cubra  por  lo menos  el  70%  del  monto  que  correspondiera,  en  cuyo  caso,  el  oferente  deberá completarlo en el plazo de 72 hs a partir de su notificación.</w:t>
      </w:r>
    </w:p>
    <w:p w:rsidR="007A01FC" w:rsidRDefault="007A01FC" w:rsidP="007A01FC">
      <w:pPr>
        <w:shd w:val="clear" w:color="auto" w:fill="FFFFFF"/>
        <w:spacing w:after="0"/>
        <w:ind w:hanging="2"/>
        <w:jc w:val="both"/>
        <w:rPr>
          <w:color w:val="000000"/>
        </w:rPr>
      </w:pPr>
      <w:r>
        <w:t>d</w:t>
      </w:r>
      <w:r>
        <w:rPr>
          <w:color w:val="000000"/>
        </w:rPr>
        <w:t>.-  La falta de firma del oferente o su representante legal en la propuesta económica.</w:t>
      </w:r>
    </w:p>
    <w:p w:rsidR="007A01FC" w:rsidRDefault="007A01FC" w:rsidP="007A01FC">
      <w:pPr>
        <w:shd w:val="clear" w:color="auto" w:fill="FFFFFF"/>
        <w:spacing w:after="0"/>
        <w:ind w:hanging="2"/>
        <w:jc w:val="both"/>
        <w:rPr>
          <w:color w:val="000000"/>
        </w:rPr>
      </w:pPr>
      <w:r>
        <w:rPr>
          <w:color w:val="000000"/>
        </w:rPr>
        <w:t> </w:t>
      </w:r>
    </w:p>
    <w:p w:rsidR="007A01FC" w:rsidRDefault="007A01FC" w:rsidP="007A01FC">
      <w:pPr>
        <w:shd w:val="clear" w:color="auto" w:fill="FFFFFF"/>
        <w:spacing w:after="0"/>
        <w:ind w:hanging="2"/>
        <w:jc w:val="both"/>
        <w:rPr>
          <w:color w:val="000000"/>
        </w:rPr>
      </w:pPr>
      <w:r>
        <w:rPr>
          <w:color w:val="000000"/>
        </w:rPr>
        <w:t xml:space="preserve">La comisión de </w:t>
      </w:r>
      <w:proofErr w:type="spellStart"/>
      <w:r>
        <w:rPr>
          <w:color w:val="000000"/>
        </w:rPr>
        <w:t>preadjudicación</w:t>
      </w:r>
      <w:proofErr w:type="spellEnd"/>
      <w:r>
        <w:rPr>
          <w:color w:val="000000"/>
        </w:rPr>
        <w:t xml:space="preserve"> evaluará las demás observaciones que consten en el acta de apertura, observará la omisión de cualquier otro requisito necesario para la presentación de las propuestas,  y  notificará  a  los  oferentes  cuyas  propuestas  hayan  sido  observadas  para  que subsanen las deficiencias en el plazo de 72 hs. Vencido el plazo, si no se hubiera subsanado la deficiencia, la propuesta será declarada inadmisible.</w:t>
      </w:r>
    </w:p>
    <w:p w:rsidR="007A01FC" w:rsidRDefault="007A01FC" w:rsidP="007A01FC">
      <w:pPr>
        <w:shd w:val="clear" w:color="auto" w:fill="FFFFFF"/>
        <w:spacing w:after="0"/>
        <w:ind w:hanging="2"/>
        <w:jc w:val="both"/>
        <w:rPr>
          <w:color w:val="000000"/>
        </w:rPr>
      </w:pPr>
      <w:r>
        <w:rPr>
          <w:color w:val="000000"/>
        </w:rPr>
        <w:t> </w:t>
      </w:r>
    </w:p>
    <w:p w:rsidR="007A01FC" w:rsidRDefault="007A01FC" w:rsidP="007A01FC">
      <w:pPr>
        <w:shd w:val="clear" w:color="auto" w:fill="FFFFFF"/>
        <w:spacing w:after="0"/>
        <w:ind w:hanging="2"/>
        <w:jc w:val="both"/>
        <w:rPr>
          <w:color w:val="000000"/>
        </w:rPr>
      </w:pPr>
      <w:r>
        <w:rPr>
          <w:b/>
        </w:rPr>
        <w:t>ADJUDICACIÓN</w:t>
      </w:r>
    </w:p>
    <w:p w:rsidR="007A01FC" w:rsidRDefault="007A01FC" w:rsidP="007A01FC">
      <w:pPr>
        <w:shd w:val="clear" w:color="auto" w:fill="FFFFFF"/>
        <w:spacing w:after="0"/>
        <w:ind w:hanging="2"/>
        <w:jc w:val="both"/>
        <w:rPr>
          <w:color w:val="000000"/>
        </w:rPr>
      </w:pPr>
      <w:r>
        <w:rPr>
          <w:b/>
          <w:color w:val="000000"/>
        </w:rPr>
        <w:t>Artículo  14º:</w:t>
      </w:r>
      <w:r>
        <w:rPr>
          <w:color w:val="000000"/>
        </w:rPr>
        <w:t>  La  adjudicación  será  resuelta,  mediante  acto  administrativo,  por  la  autoridad competente  para  aprobar  la  contratación  y  será  notificada  fehacientemente  al  adjudicatario. Los  servicios  administrativos  del  área  licitante deberán enviar a la Dirección de Compras y Contrataciones  la  información  correspondiente  a  los  efectos  de  su  difusión  en  el  sitio  Web  oficial de la Provincia.-</w:t>
      </w:r>
    </w:p>
    <w:p w:rsidR="007A01FC" w:rsidRDefault="007A01FC" w:rsidP="007A01FC">
      <w:pPr>
        <w:shd w:val="clear" w:color="auto" w:fill="FFFFFF"/>
        <w:spacing w:after="0"/>
        <w:ind w:hanging="2"/>
        <w:jc w:val="both"/>
        <w:rPr>
          <w:color w:val="000000"/>
        </w:rPr>
      </w:pPr>
      <w:r>
        <w:rPr>
          <w:color w:val="000000"/>
        </w:rPr>
        <w:t> </w:t>
      </w:r>
    </w:p>
    <w:p w:rsidR="007A01FC" w:rsidRDefault="007A01FC" w:rsidP="007A01FC">
      <w:pPr>
        <w:shd w:val="clear" w:color="auto" w:fill="FFFFFF"/>
        <w:spacing w:after="0"/>
        <w:ind w:hanging="2"/>
        <w:jc w:val="both"/>
        <w:rPr>
          <w:color w:val="000000"/>
        </w:rPr>
      </w:pPr>
      <w:r>
        <w:rPr>
          <w:b/>
          <w:color w:val="000000"/>
        </w:rPr>
        <w:t>Artículo  15º:</w:t>
      </w:r>
      <w:r>
        <w:rPr>
          <w:color w:val="000000"/>
        </w:rPr>
        <w:t> La autoridad que apruebe el procedimiento podrá incrementar las cantidades a adjudicar hasta un 20% de las solicitadas, siempre que no varíen los precios unitarios y demás condiciones   establecidas   y   que   exista   saldo   disponible   en   las   partidas   presupuestarias correspondientes.-</w:t>
      </w:r>
    </w:p>
    <w:p w:rsidR="007A01FC" w:rsidRDefault="007A01FC" w:rsidP="007A01FC">
      <w:pPr>
        <w:shd w:val="clear" w:color="auto" w:fill="FFFFFF"/>
        <w:spacing w:after="0"/>
        <w:ind w:hanging="2"/>
        <w:jc w:val="both"/>
        <w:rPr>
          <w:color w:val="000000"/>
        </w:rPr>
      </w:pPr>
      <w:r>
        <w:rPr>
          <w:color w:val="000000"/>
        </w:rPr>
        <w:t> </w:t>
      </w:r>
    </w:p>
    <w:p w:rsidR="007A01FC" w:rsidRDefault="007A01FC" w:rsidP="007A01FC">
      <w:pPr>
        <w:shd w:val="clear" w:color="auto" w:fill="FFFFFF"/>
        <w:spacing w:after="0"/>
        <w:ind w:hanging="2"/>
        <w:jc w:val="both"/>
        <w:rPr>
          <w:color w:val="000000"/>
        </w:rPr>
      </w:pPr>
      <w:r>
        <w:rPr>
          <w:b/>
          <w:color w:val="000000"/>
        </w:rPr>
        <w:t>CONTRATO</w:t>
      </w:r>
    </w:p>
    <w:p w:rsidR="007A01FC" w:rsidRDefault="007A01FC" w:rsidP="007A01FC">
      <w:pPr>
        <w:shd w:val="clear" w:color="auto" w:fill="FFFFFF"/>
        <w:spacing w:after="0"/>
        <w:ind w:hanging="2"/>
        <w:jc w:val="both"/>
        <w:rPr>
          <w:color w:val="000000"/>
        </w:rPr>
      </w:pPr>
      <w:r>
        <w:rPr>
          <w:b/>
          <w:color w:val="000000"/>
        </w:rPr>
        <w:t>Artículo  16º:</w:t>
      </w:r>
      <w:r>
        <w:rPr>
          <w:color w:val="000000"/>
        </w:rPr>
        <w:t>  El  contrato,  que  se  perfecciona  con  la notificación  del  acto  administrativo  de adjudicación o con la recepción por parte del adjudicatario de la orden de compra que emita la repartición  licitante,  no  podrá  ser  transferido  ni  cedido  por  el  adjudicatario,  sin  la  previa autorización de la autoridad competente que hubiera dispuesto la adjudicación.</w:t>
      </w:r>
    </w:p>
    <w:p w:rsidR="007A01FC" w:rsidRDefault="007A01FC" w:rsidP="007A01FC">
      <w:pPr>
        <w:shd w:val="clear" w:color="auto" w:fill="FFFFFF"/>
        <w:spacing w:after="0"/>
        <w:ind w:hanging="2"/>
        <w:jc w:val="both"/>
      </w:pPr>
      <w:r>
        <w:rPr>
          <w:color w:val="000000"/>
        </w:rPr>
        <w:t> </w:t>
      </w:r>
    </w:p>
    <w:p w:rsidR="007A01FC" w:rsidRDefault="007A01FC" w:rsidP="007A01FC">
      <w:pPr>
        <w:shd w:val="clear" w:color="auto" w:fill="FFFFFF"/>
        <w:spacing w:after="0"/>
        <w:ind w:hanging="2"/>
        <w:jc w:val="both"/>
        <w:rPr>
          <w:b/>
        </w:rPr>
      </w:pPr>
      <w:r>
        <w:rPr>
          <w:b/>
          <w:color w:val="000000"/>
        </w:rPr>
        <w:t>ORDEN DE PRELACIÓN</w:t>
      </w:r>
    </w:p>
    <w:p w:rsidR="007A01FC" w:rsidRDefault="007A01FC" w:rsidP="007A01FC">
      <w:pPr>
        <w:shd w:val="clear" w:color="auto" w:fill="FFFFFF"/>
        <w:spacing w:after="0" w:line="240" w:lineRule="auto"/>
        <w:ind w:hanging="2"/>
        <w:jc w:val="both"/>
        <w:rPr>
          <w:color w:val="000000"/>
        </w:rPr>
      </w:pPr>
      <w:r>
        <w:rPr>
          <w:b/>
          <w:color w:val="000000"/>
        </w:rPr>
        <w:t>Artículo  17°:</w:t>
      </w:r>
      <w:r>
        <w:rPr>
          <w:color w:val="000000"/>
        </w:rPr>
        <w:t>  Todos  los  documentos  que  integran  el  contrato  serán  considerados  como recíprocamente explicativos. En caso de existir discrepancias entre los referidos documentos, regirá el siguiente orden de prelación:</w:t>
      </w:r>
    </w:p>
    <w:p w:rsidR="007A01FC" w:rsidRDefault="007A01FC" w:rsidP="007A01FC">
      <w:pPr>
        <w:shd w:val="clear" w:color="auto" w:fill="FFFFFF"/>
        <w:spacing w:after="0" w:line="240" w:lineRule="auto"/>
        <w:ind w:hanging="2"/>
        <w:jc w:val="both"/>
      </w:pPr>
    </w:p>
    <w:p w:rsidR="007A01FC" w:rsidRDefault="007A01FC" w:rsidP="007A01FC">
      <w:pPr>
        <w:shd w:val="clear" w:color="auto" w:fill="FFFFFF"/>
        <w:spacing w:after="0" w:line="240" w:lineRule="auto"/>
        <w:ind w:hanging="2"/>
        <w:jc w:val="both"/>
        <w:rPr>
          <w:color w:val="000000"/>
        </w:rPr>
      </w:pPr>
      <w:r>
        <w:rPr>
          <w:color w:val="000000"/>
        </w:rPr>
        <w:t>a) Ley de Administración Financiera N° 6970.-</w:t>
      </w:r>
    </w:p>
    <w:p w:rsidR="007A01FC" w:rsidRDefault="007A01FC" w:rsidP="007A01FC">
      <w:pPr>
        <w:shd w:val="clear" w:color="auto" w:fill="FFFFFF"/>
        <w:spacing w:after="0" w:line="240" w:lineRule="auto"/>
        <w:ind w:hanging="2"/>
        <w:jc w:val="both"/>
        <w:rPr>
          <w:color w:val="000000"/>
        </w:rPr>
      </w:pPr>
      <w:r>
        <w:rPr>
          <w:color w:val="000000"/>
        </w:rPr>
        <w:t>b) Las  disposiciones  del  Reglamento  de  Compras  y  Contrataciones  del  Estado  Provincial</w:t>
      </w:r>
    </w:p>
    <w:p w:rsidR="007A01FC" w:rsidRDefault="007A01FC" w:rsidP="007A01FC">
      <w:pPr>
        <w:shd w:val="clear" w:color="auto" w:fill="FFFFFF"/>
        <w:spacing w:after="0" w:line="240" w:lineRule="auto"/>
        <w:ind w:hanging="2"/>
        <w:jc w:val="both"/>
        <w:rPr>
          <w:color w:val="000000"/>
        </w:rPr>
      </w:pPr>
      <w:r>
        <w:rPr>
          <w:color w:val="000000"/>
        </w:rPr>
        <w:t>c) El presente Pliego Único de Bases y Condiciones Generales.</w:t>
      </w:r>
    </w:p>
    <w:p w:rsidR="007A01FC" w:rsidRDefault="007A01FC" w:rsidP="007A01FC">
      <w:pPr>
        <w:shd w:val="clear" w:color="auto" w:fill="FFFFFF"/>
        <w:spacing w:after="0" w:line="240" w:lineRule="auto"/>
        <w:ind w:hanging="2"/>
        <w:jc w:val="both"/>
        <w:rPr>
          <w:color w:val="000000"/>
        </w:rPr>
      </w:pPr>
      <w:r>
        <w:rPr>
          <w:color w:val="000000"/>
        </w:rPr>
        <w:t>d) El Pliego de Bases y Condiciones Particulares.</w:t>
      </w:r>
    </w:p>
    <w:p w:rsidR="007A01FC" w:rsidRDefault="007A01FC" w:rsidP="007A01FC">
      <w:pPr>
        <w:shd w:val="clear" w:color="auto" w:fill="FFFFFF"/>
        <w:spacing w:after="0" w:line="240" w:lineRule="auto"/>
        <w:ind w:hanging="2"/>
        <w:jc w:val="both"/>
      </w:pPr>
      <w:r>
        <w:rPr>
          <w:color w:val="000000"/>
        </w:rPr>
        <w:t>e) La oferta y las muestras que se hubieren acompañado.</w:t>
      </w:r>
    </w:p>
    <w:p w:rsidR="007A01FC" w:rsidRDefault="007A01FC" w:rsidP="007A01FC">
      <w:pPr>
        <w:shd w:val="clear" w:color="auto" w:fill="FFFFFF"/>
        <w:spacing w:after="0" w:line="240" w:lineRule="auto"/>
        <w:ind w:hanging="2"/>
        <w:jc w:val="both"/>
      </w:pPr>
      <w:r>
        <w:rPr>
          <w:color w:val="000000"/>
        </w:rPr>
        <w:t>f)</w:t>
      </w:r>
      <w:r>
        <w:t xml:space="preserve">  </w:t>
      </w:r>
      <w:r>
        <w:rPr>
          <w:color w:val="000000"/>
        </w:rPr>
        <w:t>El acto administrativo de adjudicación.</w:t>
      </w:r>
    </w:p>
    <w:p w:rsidR="007A01FC" w:rsidRDefault="007A01FC" w:rsidP="007A01FC">
      <w:pPr>
        <w:shd w:val="clear" w:color="auto" w:fill="FFFFFF"/>
        <w:spacing w:after="0" w:line="240" w:lineRule="auto"/>
        <w:ind w:hanging="2"/>
        <w:jc w:val="both"/>
        <w:rPr>
          <w:color w:val="000000"/>
        </w:rPr>
      </w:pPr>
      <w:r>
        <w:rPr>
          <w:color w:val="000000"/>
        </w:rPr>
        <w:t>g) La orden de compra.</w:t>
      </w:r>
    </w:p>
    <w:p w:rsidR="007A01FC" w:rsidRDefault="007A01FC" w:rsidP="007A01FC">
      <w:pPr>
        <w:shd w:val="clear" w:color="auto" w:fill="FFFFFF"/>
        <w:spacing w:after="0"/>
        <w:ind w:hanging="2"/>
        <w:jc w:val="both"/>
      </w:pPr>
      <w:r>
        <w:rPr>
          <w:color w:val="000000"/>
        </w:rPr>
        <w:t> </w:t>
      </w:r>
    </w:p>
    <w:p w:rsidR="007A01FC" w:rsidRDefault="007A01FC" w:rsidP="007A01FC">
      <w:pPr>
        <w:shd w:val="clear" w:color="auto" w:fill="FFFFFF"/>
        <w:spacing w:after="0"/>
        <w:ind w:hanging="2"/>
        <w:jc w:val="both"/>
        <w:rPr>
          <w:b/>
          <w:color w:val="000000"/>
        </w:rPr>
      </w:pPr>
      <w:r>
        <w:rPr>
          <w:b/>
          <w:color w:val="000000"/>
        </w:rPr>
        <w:t>COMPETENCIA JUDICIAL</w:t>
      </w:r>
    </w:p>
    <w:p w:rsidR="007A01FC" w:rsidRDefault="007A01FC" w:rsidP="007A01FC">
      <w:pPr>
        <w:shd w:val="clear" w:color="auto" w:fill="FFFFFF"/>
        <w:spacing w:after="0"/>
        <w:ind w:hanging="2"/>
        <w:jc w:val="both"/>
        <w:rPr>
          <w:color w:val="000000"/>
        </w:rPr>
      </w:pPr>
      <w:r>
        <w:rPr>
          <w:b/>
          <w:color w:val="000000"/>
        </w:rPr>
        <w:t>Artículo 18º:</w:t>
      </w:r>
      <w:r>
        <w:rPr>
          <w:color w:val="000000"/>
        </w:rPr>
        <w:t> Ante cualquier divergencia que pudiera suscitarse, las partes quedan sometidas a la competencia de los Tribunales ordinarios de San Miguel de Tucumán, renunciando a cualquier otro fuero o jurisdicción.</w:t>
      </w:r>
    </w:p>
    <w:p w:rsidR="007A01FC" w:rsidRDefault="007A01FC" w:rsidP="007A01FC">
      <w:pPr>
        <w:shd w:val="clear" w:color="auto" w:fill="FFFFFF"/>
        <w:spacing w:after="0"/>
        <w:ind w:hanging="2"/>
        <w:jc w:val="both"/>
        <w:rPr>
          <w:color w:val="000000"/>
        </w:rPr>
      </w:pPr>
      <w:r>
        <w:rPr>
          <w:color w:val="000000"/>
        </w:rPr>
        <w:t> </w:t>
      </w:r>
    </w:p>
    <w:p w:rsidR="007A01FC" w:rsidRDefault="007A01FC" w:rsidP="007A01FC">
      <w:pPr>
        <w:shd w:val="clear" w:color="auto" w:fill="FFFFFF"/>
        <w:spacing w:after="0"/>
        <w:ind w:hanging="2"/>
        <w:jc w:val="both"/>
        <w:rPr>
          <w:b/>
          <w:color w:val="000000"/>
        </w:rPr>
      </w:pPr>
      <w:r>
        <w:rPr>
          <w:b/>
          <w:color w:val="000000"/>
        </w:rPr>
        <w:t>CLÁUSULA ANTICORRUPCIÓN</w:t>
      </w:r>
    </w:p>
    <w:p w:rsidR="007A01FC" w:rsidRDefault="007A01FC" w:rsidP="007A01FC">
      <w:pPr>
        <w:shd w:val="clear" w:color="auto" w:fill="FFFFFF"/>
        <w:spacing w:after="0"/>
        <w:ind w:hanging="2"/>
        <w:jc w:val="both"/>
        <w:rPr>
          <w:color w:val="000000"/>
        </w:rPr>
      </w:pPr>
      <w:r>
        <w:rPr>
          <w:b/>
          <w:color w:val="000000"/>
        </w:rPr>
        <w:t>Artículo 19°: </w:t>
      </w:r>
      <w:r>
        <w:rPr>
          <w:color w:val="000000"/>
        </w:rPr>
        <w:t>Será causal determinante del rechazo sin más trámite de la propuesta u oferta en cualquier estado de la licitación, o de la rescisión de pleno derecho del contrato, dar u ofrecer dinero o cualquier otra dádiva a fin de que:</w:t>
      </w:r>
    </w:p>
    <w:p w:rsidR="007A01FC" w:rsidRDefault="007A01FC" w:rsidP="007A01FC">
      <w:pPr>
        <w:shd w:val="clear" w:color="auto" w:fill="FFFFFF"/>
        <w:spacing w:after="0"/>
        <w:ind w:hanging="2"/>
        <w:jc w:val="both"/>
        <w:rPr>
          <w:color w:val="000000"/>
        </w:rPr>
      </w:pPr>
      <w:r>
        <w:rPr>
          <w:color w:val="000000"/>
        </w:rPr>
        <w:lastRenderedPageBreak/>
        <w:t> </w:t>
      </w:r>
    </w:p>
    <w:p w:rsidR="007A01FC" w:rsidRDefault="007A01FC" w:rsidP="007A01FC">
      <w:pPr>
        <w:shd w:val="clear" w:color="auto" w:fill="FFFFFF"/>
        <w:spacing w:after="0"/>
        <w:ind w:hanging="2"/>
        <w:jc w:val="both"/>
        <w:rPr>
          <w:color w:val="000000"/>
        </w:rPr>
      </w:pPr>
      <w:r>
        <w:rPr>
          <w:color w:val="000000"/>
        </w:rPr>
        <w:t>a) Funcionarios o empleados públicos con competencia referida a esta licitación o contrato hagan o dejen de hacer algo relativo a sus funciones.</w:t>
      </w:r>
    </w:p>
    <w:p w:rsidR="007A01FC" w:rsidRDefault="007A01FC" w:rsidP="007A01FC">
      <w:pPr>
        <w:shd w:val="clear" w:color="auto" w:fill="FFFFFF"/>
        <w:spacing w:after="0"/>
        <w:ind w:hanging="2"/>
        <w:jc w:val="both"/>
        <w:rPr>
          <w:color w:val="000000"/>
        </w:rPr>
      </w:pPr>
      <w:r>
        <w:rPr>
          <w:color w:val="000000"/>
        </w:rPr>
        <w:t>b)  Hagan  valer  la  influencia  de  su  cargo  ante  otro  funcionario  o  empleado  público  con  la competencia descripta, a fin de que estos hagan o dejen de hacer algo relativo a sus funciones.</w:t>
      </w:r>
    </w:p>
    <w:p w:rsidR="007A01FC" w:rsidRDefault="007A01FC" w:rsidP="007A01FC">
      <w:pPr>
        <w:shd w:val="clear" w:color="auto" w:fill="FFFFFF"/>
        <w:spacing w:after="0"/>
        <w:ind w:hanging="2"/>
        <w:jc w:val="both"/>
        <w:rPr>
          <w:color w:val="000000"/>
        </w:rPr>
      </w:pPr>
      <w:r>
        <w:rPr>
          <w:color w:val="000000"/>
        </w:rPr>
        <w:t>c)  Cualquier  persona  haga  valer  su  relación  o  influencia  sobre  un  funcionario  o  empleado público con la competencia descripta, a fin de que estos hagan o dejen de hacer algo relativo a sus funciones.</w:t>
      </w:r>
    </w:p>
    <w:p w:rsidR="007A01FC" w:rsidRDefault="007A01FC" w:rsidP="007A01FC">
      <w:pPr>
        <w:shd w:val="clear" w:color="auto" w:fill="FFFFFF"/>
        <w:spacing w:after="0"/>
        <w:ind w:hanging="2"/>
        <w:jc w:val="both"/>
        <w:rPr>
          <w:color w:val="000000"/>
        </w:rPr>
      </w:pPr>
      <w:r>
        <w:rPr>
          <w:color w:val="000000"/>
        </w:rPr>
        <w:t>Serán  considerados  sujetos  activos  de  esta  conducta  quienes  hayan  cometido  tales  actos  en interés del contratista directa o indirectamente, ya sea como representantes, administradores, socios,   mandatarios,   gerentes,   factores,   empleados,   contratados,   gestores   de   negocios, síndicos, o cualquier otra persona física o jurídica.-</w:t>
      </w:r>
    </w:p>
    <w:p w:rsidR="007A01FC" w:rsidRDefault="007A01FC" w:rsidP="007A01FC">
      <w:pPr>
        <w:shd w:val="clear" w:color="auto" w:fill="FFFFFF"/>
        <w:spacing w:after="0"/>
        <w:ind w:hanging="2"/>
        <w:jc w:val="both"/>
        <w:rPr>
          <w:color w:val="000000"/>
        </w:rPr>
      </w:pPr>
      <w:r>
        <w:rPr>
          <w:color w:val="000000"/>
        </w:rPr>
        <w:t>Las   consecuencias   de   estas   conductas   ilícitas   se   producirán   aún   cuando   se   hubieran consumado en grado de tentativa.</w:t>
      </w:r>
    </w:p>
    <w:p w:rsidR="007A01FC" w:rsidRDefault="007A01FC" w:rsidP="007A01FC">
      <w:pPr>
        <w:shd w:val="clear" w:color="auto" w:fill="FFFFFF"/>
        <w:spacing w:after="0"/>
        <w:ind w:hanging="2"/>
        <w:jc w:val="both"/>
        <w:rPr>
          <w:color w:val="000000"/>
        </w:rPr>
      </w:pPr>
      <w:r>
        <w:rPr>
          <w:color w:val="000000"/>
        </w:rPr>
        <w:t> </w:t>
      </w:r>
    </w:p>
    <w:p w:rsidR="007A01FC" w:rsidRDefault="007A01FC" w:rsidP="007A01FC">
      <w:pPr>
        <w:shd w:val="clear" w:color="auto" w:fill="FFFFFF"/>
        <w:spacing w:after="0"/>
        <w:ind w:hanging="2"/>
        <w:jc w:val="both"/>
        <w:rPr>
          <w:color w:val="000000"/>
        </w:rPr>
      </w:pPr>
      <w:r>
        <w:rPr>
          <w:b/>
          <w:color w:val="000000"/>
        </w:rPr>
        <w:t>DE LAS SANCIONES</w:t>
      </w:r>
    </w:p>
    <w:p w:rsidR="007A01FC" w:rsidRDefault="007A01FC" w:rsidP="007A01FC">
      <w:pPr>
        <w:shd w:val="clear" w:color="auto" w:fill="FFFFFF"/>
        <w:spacing w:after="0"/>
        <w:ind w:hanging="2"/>
        <w:jc w:val="both"/>
        <w:rPr>
          <w:color w:val="000000"/>
        </w:rPr>
      </w:pPr>
      <w:r>
        <w:rPr>
          <w:b/>
          <w:color w:val="000000"/>
        </w:rPr>
        <w:t>Artículo  20º:</w:t>
      </w:r>
      <w:r>
        <w:rPr>
          <w:color w:val="000000"/>
        </w:rPr>
        <w:t xml:space="preserve">  Los  proponentes  o  los  adjudicatarios  que  incumplan  con  alguna  de  las obligaciones  establecidas  en  los  pliegos  de  bases  y  condiciones,  serán  pasibles  de  las sanciones previstas en el Artículo 117 y 118   del Reglamento de Compras y Contrataciones, las que se </w:t>
      </w:r>
      <w:r>
        <w:t>graduará</w:t>
      </w:r>
      <w:r>
        <w:rPr>
          <w:color w:val="000000"/>
        </w:rPr>
        <w:t xml:space="preserve"> en función de  la gravedad de la falta o de su reincidencia.</w:t>
      </w:r>
    </w:p>
    <w:p w:rsidR="007A01FC" w:rsidRDefault="007A01FC" w:rsidP="007A01FC">
      <w:pPr>
        <w:shd w:val="clear" w:color="auto" w:fill="FFFFFF"/>
        <w:spacing w:after="0"/>
        <w:ind w:hanging="2"/>
        <w:jc w:val="both"/>
        <w:rPr>
          <w:color w:val="000000"/>
        </w:rPr>
      </w:pPr>
      <w:r>
        <w:rPr>
          <w:color w:val="000000"/>
        </w:rPr>
        <w:t> </w:t>
      </w:r>
    </w:p>
    <w:p w:rsidR="007A01FC" w:rsidRDefault="007A01FC" w:rsidP="007A01FC">
      <w:pPr>
        <w:shd w:val="clear" w:color="auto" w:fill="FFFFFF"/>
        <w:spacing w:after="0"/>
        <w:ind w:hanging="2"/>
        <w:jc w:val="both"/>
        <w:rPr>
          <w:color w:val="000000"/>
        </w:rPr>
      </w:pPr>
      <w:r>
        <w:rPr>
          <w:b/>
        </w:rPr>
        <w:t>AFECTACIÓN</w:t>
      </w:r>
      <w:r>
        <w:rPr>
          <w:b/>
          <w:color w:val="000000"/>
        </w:rPr>
        <w:t xml:space="preserve"> DE </w:t>
      </w:r>
      <w:r>
        <w:rPr>
          <w:b/>
        </w:rPr>
        <w:t>CRÉDITOS</w:t>
      </w:r>
    </w:p>
    <w:p w:rsidR="007A01FC" w:rsidRDefault="007A01FC" w:rsidP="007A01FC">
      <w:pPr>
        <w:shd w:val="clear" w:color="auto" w:fill="FFFFFF"/>
        <w:spacing w:after="0"/>
        <w:ind w:hanging="2"/>
        <w:jc w:val="both"/>
        <w:rPr>
          <w:color w:val="000000"/>
        </w:rPr>
      </w:pPr>
      <w:r>
        <w:rPr>
          <w:b/>
          <w:color w:val="000000"/>
        </w:rPr>
        <w:t>Artículo  21:</w:t>
      </w:r>
      <w:r>
        <w:rPr>
          <w:color w:val="000000"/>
        </w:rPr>
        <w:t> Las derechos y créditos a favor de la adjudicataria, se afectarán al cobro de las multas, en el orden siguiente:</w:t>
      </w:r>
    </w:p>
    <w:p w:rsidR="007A01FC" w:rsidRDefault="007A01FC" w:rsidP="007A01FC">
      <w:pPr>
        <w:shd w:val="clear" w:color="auto" w:fill="FFFFFF"/>
        <w:spacing w:after="0"/>
        <w:ind w:hanging="2"/>
        <w:jc w:val="both"/>
        <w:rPr>
          <w:color w:val="000000"/>
        </w:rPr>
      </w:pPr>
      <w:r>
        <w:rPr>
          <w:color w:val="000000"/>
        </w:rPr>
        <w:t>a) Las facturas emergentes del contrato, que estén al cobro o en trámite.</w:t>
      </w:r>
    </w:p>
    <w:p w:rsidR="007A01FC" w:rsidRDefault="007A01FC" w:rsidP="007A01FC">
      <w:pPr>
        <w:shd w:val="clear" w:color="auto" w:fill="FFFFFF"/>
        <w:spacing w:after="0"/>
        <w:ind w:hanging="2"/>
        <w:jc w:val="both"/>
        <w:rPr>
          <w:color w:val="000000"/>
        </w:rPr>
      </w:pPr>
      <w:r>
        <w:rPr>
          <w:color w:val="000000"/>
        </w:rPr>
        <w:t>b) Las garantías constituidas.</w:t>
      </w:r>
    </w:p>
    <w:p w:rsidR="007A01FC" w:rsidRDefault="007A01FC" w:rsidP="007A01FC">
      <w:pPr>
        <w:shd w:val="clear" w:color="auto" w:fill="FFFFFF"/>
        <w:spacing w:after="0"/>
        <w:ind w:hanging="2"/>
        <w:jc w:val="both"/>
        <w:rPr>
          <w:color w:val="000000"/>
        </w:rPr>
      </w:pPr>
      <w:r>
        <w:rPr>
          <w:color w:val="000000"/>
        </w:rPr>
        <w:t>c)  Los créditos  del  contratante  resultantes  de  otros  contratos  de  suministros  o  prestación  de servicios no personales, aún de otras entidades o jurisdicciones, quedando establecido que el contratista  presta  su  conformidad  para  que  se  efectúen  las  compensaciones  o  retenciones respectivas.</w:t>
      </w:r>
    </w:p>
    <w:p w:rsidR="007A01FC" w:rsidRDefault="007A01FC" w:rsidP="007A01FC">
      <w:pPr>
        <w:shd w:val="clear" w:color="auto" w:fill="FFFFFF"/>
        <w:spacing w:after="0"/>
        <w:ind w:hanging="2"/>
        <w:jc w:val="both"/>
        <w:rPr>
          <w:color w:val="000000"/>
        </w:rPr>
      </w:pPr>
      <w:r>
        <w:rPr>
          <w:color w:val="000000"/>
        </w:rPr>
        <w:t> </w:t>
      </w:r>
    </w:p>
    <w:p w:rsidR="007A01FC" w:rsidRDefault="007A01FC" w:rsidP="007A01FC">
      <w:pPr>
        <w:shd w:val="clear" w:color="auto" w:fill="FFFFFF"/>
        <w:spacing w:after="0"/>
        <w:ind w:hanging="2"/>
        <w:jc w:val="both"/>
        <w:rPr>
          <w:color w:val="000000"/>
        </w:rPr>
      </w:pPr>
      <w:r>
        <w:rPr>
          <w:b/>
          <w:color w:val="000000"/>
        </w:rPr>
        <w:t xml:space="preserve">REQUISITOS  </w:t>
      </w:r>
      <w:r>
        <w:rPr>
          <w:b/>
        </w:rPr>
        <w:t>MÍNIMOS</w:t>
      </w:r>
      <w:r>
        <w:rPr>
          <w:b/>
          <w:color w:val="000000"/>
        </w:rPr>
        <w:t>  QUE  DEBEN  CONTENER  LOS  PLIEGOS  DE  BASES  Y CONDICIONES PARTICULARES.</w:t>
      </w:r>
    </w:p>
    <w:p w:rsidR="007A01FC" w:rsidRDefault="007A01FC" w:rsidP="007A01FC">
      <w:pPr>
        <w:shd w:val="clear" w:color="auto" w:fill="FFFFFF"/>
        <w:spacing w:after="0"/>
        <w:ind w:hanging="2"/>
        <w:jc w:val="both"/>
        <w:rPr>
          <w:color w:val="000000"/>
        </w:rPr>
      </w:pPr>
      <w:r>
        <w:rPr>
          <w:b/>
          <w:color w:val="000000"/>
        </w:rPr>
        <w:t>Artículo  22º:</w:t>
      </w:r>
      <w:r>
        <w:rPr>
          <w:color w:val="000000"/>
        </w:rPr>
        <w:t>  En  los  Pliegos  de  Bases  y  Condiciones  Particulares  deberán  indicarse  los  siguientes requisitos esenciales:</w:t>
      </w:r>
    </w:p>
    <w:p w:rsidR="007A01FC" w:rsidRDefault="007A01FC" w:rsidP="007A01FC">
      <w:pPr>
        <w:shd w:val="clear" w:color="auto" w:fill="FFFFFF"/>
        <w:spacing w:after="0"/>
        <w:ind w:hanging="2"/>
        <w:jc w:val="both"/>
        <w:rPr>
          <w:color w:val="000000"/>
        </w:rPr>
      </w:pPr>
      <w:r>
        <w:rPr>
          <w:color w:val="000000"/>
        </w:rPr>
        <w:t> </w:t>
      </w:r>
    </w:p>
    <w:p w:rsidR="007A01FC" w:rsidRDefault="007A01FC" w:rsidP="007A01FC">
      <w:pPr>
        <w:shd w:val="clear" w:color="auto" w:fill="FFFFFF"/>
        <w:spacing w:after="0"/>
        <w:ind w:hanging="2"/>
        <w:jc w:val="both"/>
        <w:rPr>
          <w:color w:val="000000"/>
        </w:rPr>
      </w:pPr>
      <w:r>
        <w:rPr>
          <w:color w:val="000000"/>
        </w:rPr>
        <w:t>I) Nombre del Organismo contratante.</w:t>
      </w:r>
    </w:p>
    <w:p w:rsidR="007A01FC" w:rsidRDefault="007A01FC" w:rsidP="007A01FC">
      <w:pPr>
        <w:shd w:val="clear" w:color="auto" w:fill="FFFFFF"/>
        <w:spacing w:after="0"/>
        <w:ind w:hanging="2"/>
        <w:jc w:val="both"/>
        <w:rPr>
          <w:color w:val="000000"/>
        </w:rPr>
      </w:pPr>
      <w:r>
        <w:rPr>
          <w:color w:val="000000"/>
        </w:rPr>
        <w:t>II) Objeto de la contratación.</w:t>
      </w:r>
    </w:p>
    <w:p w:rsidR="007A01FC" w:rsidRDefault="007A01FC" w:rsidP="007A01FC">
      <w:pPr>
        <w:shd w:val="clear" w:color="auto" w:fill="FFFFFF"/>
        <w:spacing w:after="0"/>
        <w:ind w:hanging="2"/>
        <w:jc w:val="both"/>
        <w:rPr>
          <w:color w:val="000000"/>
        </w:rPr>
      </w:pPr>
      <w:r>
        <w:rPr>
          <w:color w:val="000000"/>
        </w:rPr>
        <w:t>III) Número de expediente, y número de licitación.</w:t>
      </w:r>
    </w:p>
    <w:p w:rsidR="007A01FC" w:rsidRDefault="007A01FC" w:rsidP="007A01FC">
      <w:pPr>
        <w:shd w:val="clear" w:color="auto" w:fill="FFFFFF"/>
        <w:spacing w:after="0"/>
        <w:ind w:hanging="2"/>
        <w:jc w:val="both"/>
        <w:rPr>
          <w:color w:val="000000"/>
        </w:rPr>
      </w:pPr>
      <w:r>
        <w:rPr>
          <w:color w:val="000000"/>
        </w:rPr>
        <w:t>IV) Valor del pliego si correspondiere.</w:t>
      </w:r>
    </w:p>
    <w:p w:rsidR="007A01FC" w:rsidRDefault="007A01FC" w:rsidP="007A01FC">
      <w:pPr>
        <w:shd w:val="clear" w:color="auto" w:fill="FFFFFF"/>
        <w:spacing w:after="0"/>
        <w:ind w:hanging="2"/>
        <w:jc w:val="both"/>
        <w:rPr>
          <w:color w:val="000000"/>
        </w:rPr>
      </w:pPr>
      <w:r>
        <w:rPr>
          <w:color w:val="000000"/>
        </w:rPr>
        <w:t>V)   Plazo de mantenimiento de la propuesta.</w:t>
      </w:r>
    </w:p>
    <w:p w:rsidR="007A01FC" w:rsidRDefault="007A01FC" w:rsidP="007A01FC">
      <w:pPr>
        <w:shd w:val="clear" w:color="auto" w:fill="FFFFFF"/>
        <w:spacing w:after="0"/>
        <w:ind w:hanging="2"/>
        <w:jc w:val="both"/>
        <w:rPr>
          <w:color w:val="000000"/>
        </w:rPr>
      </w:pPr>
      <w:r>
        <w:rPr>
          <w:color w:val="000000"/>
        </w:rPr>
        <w:t>VI)  Plazo, lugar, y forma de entrega de los bienes o de la prestación de los servicios.</w:t>
      </w:r>
    </w:p>
    <w:p w:rsidR="007A01FC" w:rsidRDefault="007A01FC" w:rsidP="007A01FC">
      <w:pPr>
        <w:shd w:val="clear" w:color="auto" w:fill="FFFFFF"/>
        <w:spacing w:after="0"/>
        <w:ind w:hanging="2"/>
        <w:jc w:val="both"/>
      </w:pPr>
      <w:r>
        <w:rPr>
          <w:color w:val="000000"/>
        </w:rPr>
        <w:t>VII) Especificaciones técnicas, las que deberán  consignar en forma clara e inconfundible:</w:t>
      </w:r>
    </w:p>
    <w:p w:rsidR="007A01FC" w:rsidRDefault="007A01FC" w:rsidP="007A01FC">
      <w:pPr>
        <w:shd w:val="clear" w:color="auto" w:fill="FFFFFF"/>
        <w:spacing w:after="0"/>
        <w:ind w:hanging="2"/>
        <w:jc w:val="both"/>
      </w:pPr>
    </w:p>
    <w:p w:rsidR="007A01FC" w:rsidRDefault="007A01FC" w:rsidP="007A01FC">
      <w:pPr>
        <w:shd w:val="clear" w:color="auto" w:fill="FFFFFF"/>
        <w:spacing w:after="0"/>
        <w:ind w:hanging="2"/>
        <w:jc w:val="both"/>
        <w:rPr>
          <w:color w:val="000000"/>
        </w:rPr>
      </w:pPr>
      <w:r>
        <w:rPr>
          <w:color w:val="000000"/>
        </w:rPr>
        <w:t>a) Las características y especies de la prestación.</w:t>
      </w:r>
    </w:p>
    <w:p w:rsidR="007A01FC" w:rsidRDefault="007A01FC" w:rsidP="007A01FC">
      <w:pPr>
        <w:shd w:val="clear" w:color="auto" w:fill="FFFFFF"/>
        <w:spacing w:after="0"/>
        <w:ind w:hanging="2"/>
        <w:jc w:val="both"/>
        <w:rPr>
          <w:color w:val="000000"/>
        </w:rPr>
      </w:pPr>
      <w:r>
        <w:rPr>
          <w:color w:val="000000"/>
        </w:rPr>
        <w:t>b) La calidad exigida, cuando se considere pertinente y, en su caso, las normas de calidad que deben cumplir los bienes o servicios, determinando si los elementos deben ser nuevos, usados o reacondicionados.</w:t>
      </w:r>
    </w:p>
    <w:p w:rsidR="007A01FC" w:rsidRDefault="007A01FC" w:rsidP="007A01FC">
      <w:pPr>
        <w:shd w:val="clear" w:color="auto" w:fill="FFFFFF"/>
        <w:spacing w:after="0"/>
        <w:ind w:hanging="2"/>
        <w:jc w:val="both"/>
        <w:rPr>
          <w:color w:val="000000"/>
        </w:rPr>
      </w:pPr>
      <w:r>
        <w:rPr>
          <w:color w:val="000000"/>
        </w:rPr>
        <w:t>c)  Si  se  aceptarán  tolerancias,  cuando  la  característica  de  la  contratación  lo requiera. </w:t>
      </w:r>
    </w:p>
    <w:p w:rsidR="007A01FC" w:rsidRDefault="007A01FC" w:rsidP="007A01FC">
      <w:pPr>
        <w:shd w:val="clear" w:color="auto" w:fill="FFFFFF"/>
        <w:spacing w:after="0"/>
        <w:ind w:hanging="2"/>
        <w:jc w:val="both"/>
      </w:pPr>
    </w:p>
    <w:p w:rsidR="007A01FC" w:rsidRDefault="007A01FC" w:rsidP="007A01FC">
      <w:pPr>
        <w:shd w:val="clear" w:color="auto" w:fill="FFFFFF"/>
        <w:spacing w:after="0"/>
        <w:ind w:hanging="2"/>
        <w:jc w:val="both"/>
        <w:rPr>
          <w:color w:val="000000"/>
        </w:rPr>
      </w:pPr>
      <w:r>
        <w:rPr>
          <w:color w:val="000000"/>
        </w:rPr>
        <w:t>No  se  deberán  formular  especificaciones  cuyo  cumplimiento  sólo  sea  factible  para determinadas empresas o productos. </w:t>
      </w:r>
    </w:p>
    <w:p w:rsidR="007A01FC" w:rsidRDefault="007A01FC" w:rsidP="007A01FC">
      <w:pPr>
        <w:shd w:val="clear" w:color="auto" w:fill="FFFFFF"/>
        <w:spacing w:after="0"/>
        <w:ind w:hanging="2"/>
        <w:jc w:val="both"/>
      </w:pPr>
    </w:p>
    <w:p w:rsidR="007A01FC" w:rsidRDefault="007A01FC" w:rsidP="007A01FC">
      <w:pPr>
        <w:shd w:val="clear" w:color="auto" w:fill="FFFFFF"/>
        <w:spacing w:after="0"/>
        <w:ind w:hanging="2"/>
        <w:jc w:val="both"/>
        <w:rPr>
          <w:color w:val="000000"/>
        </w:rPr>
      </w:pPr>
      <w:r>
        <w:rPr>
          <w:color w:val="000000"/>
        </w:rPr>
        <w:t>Para   la   reparación   de   aparatos,   máquinas   o   motores   podrán   solicitarse   repuestos denominados legítimos. </w:t>
      </w:r>
    </w:p>
    <w:p w:rsidR="007A01FC" w:rsidRDefault="007A01FC" w:rsidP="007A01FC">
      <w:pPr>
        <w:shd w:val="clear" w:color="auto" w:fill="FFFFFF"/>
        <w:spacing w:after="0"/>
        <w:ind w:hanging="2"/>
        <w:jc w:val="both"/>
      </w:pPr>
    </w:p>
    <w:p w:rsidR="007A01FC" w:rsidRDefault="007A01FC" w:rsidP="007A01FC">
      <w:pPr>
        <w:shd w:val="clear" w:color="auto" w:fill="FFFFFF"/>
        <w:spacing w:after="0"/>
        <w:ind w:hanging="2"/>
        <w:jc w:val="both"/>
        <w:rPr>
          <w:color w:val="000000"/>
        </w:rPr>
      </w:pPr>
      <w:r>
        <w:rPr>
          <w:color w:val="000000"/>
        </w:rPr>
        <w:lastRenderedPageBreak/>
        <w:t>VIII)  Fijar  la  moneda  de  cotización,  en  los  casos  en  que  se  disponga  que  se  cotice  en moneda extranjera.</w:t>
      </w:r>
    </w:p>
    <w:p w:rsidR="007A01FC" w:rsidRDefault="007A01FC" w:rsidP="007A01FC">
      <w:pPr>
        <w:shd w:val="clear" w:color="auto" w:fill="FFFFFF"/>
        <w:spacing w:after="0"/>
        <w:ind w:hanging="2"/>
        <w:jc w:val="both"/>
        <w:rPr>
          <w:color w:val="000000"/>
        </w:rPr>
      </w:pPr>
      <w:r>
        <w:rPr>
          <w:color w:val="000000"/>
        </w:rPr>
        <w:t>IX) Indicar la forma y el plazo de pago.</w:t>
      </w:r>
    </w:p>
    <w:p w:rsidR="007A01FC" w:rsidRDefault="007A01FC" w:rsidP="007A01FC">
      <w:pPr>
        <w:shd w:val="clear" w:color="auto" w:fill="FFFFFF"/>
        <w:spacing w:after="0"/>
        <w:ind w:hanging="2"/>
        <w:jc w:val="both"/>
        <w:rPr>
          <w:color w:val="000000"/>
        </w:rPr>
      </w:pPr>
      <w:r>
        <w:rPr>
          <w:color w:val="000000"/>
        </w:rPr>
        <w:t>X)  Indicar si se exigirá la presentación de muestras.</w:t>
      </w:r>
    </w:p>
    <w:p w:rsidR="007A01FC" w:rsidRDefault="007A01FC" w:rsidP="007A01FC">
      <w:pPr>
        <w:shd w:val="clear" w:color="auto" w:fill="FFFFFF"/>
        <w:spacing w:after="0"/>
        <w:ind w:hanging="2"/>
        <w:jc w:val="both"/>
        <w:rPr>
          <w:color w:val="000000"/>
        </w:rPr>
      </w:pPr>
      <w:r>
        <w:rPr>
          <w:color w:val="000000"/>
        </w:rPr>
        <w:t>XI)  Determinar  la  forma  de  constitución  de  garantía,  cuando  por  razones  fundadas  se establezca alguna/s en especial o se excluya/n alguna/s de las previstas en el Reglamento.</w:t>
      </w:r>
    </w:p>
    <w:p w:rsidR="007A01FC" w:rsidRDefault="007A01FC" w:rsidP="007A01FC">
      <w:pPr>
        <w:shd w:val="clear" w:color="auto" w:fill="FFFFFF"/>
        <w:spacing w:after="0"/>
        <w:ind w:hanging="2"/>
        <w:jc w:val="both"/>
        <w:rPr>
          <w:color w:val="000000"/>
        </w:rPr>
      </w:pPr>
      <w:r>
        <w:rPr>
          <w:color w:val="000000"/>
        </w:rPr>
        <w:t>XII) Cuando se requiera más de un ejemplar de la propuesta, fijar la cantidad de copias que los oferentes deben presentar.</w:t>
      </w:r>
    </w:p>
    <w:p w:rsidR="007A01FC" w:rsidRDefault="007A01FC" w:rsidP="007A01FC">
      <w:pPr>
        <w:shd w:val="clear" w:color="auto" w:fill="FFFFFF"/>
        <w:spacing w:after="0"/>
        <w:ind w:hanging="2"/>
        <w:jc w:val="both"/>
        <w:rPr>
          <w:color w:val="000000"/>
        </w:rPr>
      </w:pPr>
      <w:r>
        <w:rPr>
          <w:color w:val="000000"/>
        </w:rPr>
        <w:t>XIII) Cuando se admita formular ofertas alternativas, deberá consignarse expresamente.</w:t>
      </w:r>
    </w:p>
    <w:p w:rsidR="007A01FC" w:rsidRDefault="007A01FC" w:rsidP="007A01FC">
      <w:pPr>
        <w:shd w:val="clear" w:color="auto" w:fill="FFFFFF"/>
        <w:spacing w:after="0"/>
        <w:ind w:hanging="2"/>
      </w:pPr>
      <w:r>
        <w:rPr>
          <w:color w:val="000000"/>
        </w:rPr>
        <w:t>XIV)  Señalar  la  información  adicional  y  exigencias  que  deberán  cumplimentar  los oferentes.</w:t>
      </w:r>
    </w:p>
    <w:p w:rsidR="007A01FC" w:rsidRDefault="007A01FC" w:rsidP="007A01FC">
      <w:pPr>
        <w:spacing w:after="0"/>
        <w:jc w:val="both"/>
        <w:rPr>
          <w:rFonts w:ascii="Arial" w:eastAsia="Arial" w:hAnsi="Arial" w:cs="Arial"/>
          <w:color w:val="FF0000"/>
        </w:rPr>
      </w:pPr>
    </w:p>
    <w:sectPr w:rsidR="007A01FC" w:rsidSect="005C0CFD">
      <w:headerReference w:type="default" r:id="rId9"/>
      <w:pgSz w:w="12242" w:h="20163"/>
      <w:pgMar w:top="133" w:right="1080" w:bottom="1440" w:left="1080" w:header="709" w:footer="709"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F7142" w:rsidRDefault="005F7142" w:rsidP="00726DDF">
      <w:pPr>
        <w:spacing w:after="0" w:line="240" w:lineRule="auto"/>
      </w:pPr>
      <w:r>
        <w:separator/>
      </w:r>
    </w:p>
  </w:endnote>
  <w:endnote w:type="continuationSeparator" w:id="1">
    <w:p w:rsidR="005F7142" w:rsidRDefault="005F7142" w:rsidP="00726D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Open Sans">
    <w:altName w:val="Times New Roman"/>
    <w:charset w:val="00"/>
    <w:family w:val="auto"/>
    <w:pitch w:val="default"/>
    <w:sig w:usb0="00000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F7142" w:rsidRDefault="005F7142" w:rsidP="00726DDF">
      <w:pPr>
        <w:spacing w:after="0" w:line="240" w:lineRule="auto"/>
      </w:pPr>
      <w:r>
        <w:separator/>
      </w:r>
    </w:p>
  </w:footnote>
  <w:footnote w:type="continuationSeparator" w:id="1">
    <w:p w:rsidR="005F7142" w:rsidRDefault="005F7142" w:rsidP="00726D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517" w:type="dxa"/>
      <w:tblInd w:w="70" w:type="dxa"/>
      <w:tblLayout w:type="fixed"/>
      <w:tblLook w:val="0000"/>
    </w:tblPr>
    <w:tblGrid>
      <w:gridCol w:w="2977"/>
      <w:gridCol w:w="2540"/>
    </w:tblGrid>
    <w:tr w:rsidR="005F7142" w:rsidTr="00867AE6">
      <w:trPr>
        <w:cantSplit/>
        <w:trHeight w:val="451"/>
        <w:tblHeader/>
      </w:trPr>
      <w:tc>
        <w:tcPr>
          <w:tcW w:w="2977" w:type="dxa"/>
          <w:vMerge w:val="restart"/>
          <w:tcBorders>
            <w:top w:val="nil"/>
            <w:left w:val="nil"/>
            <w:bottom w:val="nil"/>
            <w:right w:val="single" w:sz="12" w:space="0" w:color="000000"/>
          </w:tcBorders>
          <w:vAlign w:val="center"/>
        </w:tcPr>
        <w:p w:rsidR="005F7142" w:rsidRDefault="005F7142" w:rsidP="00867AE6">
          <w:pPr>
            <w:ind w:hanging="2"/>
            <w:rPr>
              <w:rFonts w:ascii="Open Sans" w:eastAsia="Open Sans" w:hAnsi="Open Sans" w:cs="Open Sans"/>
              <w:b/>
              <w:color w:val="000000"/>
            </w:rPr>
          </w:pPr>
          <w:r>
            <w:rPr>
              <w:rFonts w:ascii="Open Sans" w:eastAsia="Open Sans" w:hAnsi="Open Sans" w:cs="Open Sans"/>
              <w:b/>
              <w:color w:val="000000"/>
            </w:rPr>
            <w:t>SECRETARIA GENERAL DE LA GOBERNACIÓN</w:t>
          </w:r>
        </w:p>
        <w:p w:rsidR="005F7142" w:rsidRDefault="005F7142" w:rsidP="00867AE6">
          <w:pPr>
            <w:ind w:hanging="2"/>
            <w:rPr>
              <w:rFonts w:ascii="Open Sans" w:eastAsia="Open Sans" w:hAnsi="Open Sans" w:cs="Open Sans"/>
              <w:b/>
              <w:color w:val="000000"/>
              <w:sz w:val="19"/>
              <w:szCs w:val="19"/>
            </w:rPr>
          </w:pPr>
          <w:r>
            <w:rPr>
              <w:rFonts w:ascii="Open Sans" w:eastAsia="Open Sans" w:hAnsi="Open Sans" w:cs="Open Sans"/>
              <w:b/>
              <w:color w:val="000000"/>
              <w:sz w:val="19"/>
              <w:szCs w:val="19"/>
            </w:rPr>
            <w:t>Dirección de Administración</w:t>
          </w:r>
        </w:p>
      </w:tc>
      <w:tc>
        <w:tcPr>
          <w:tcW w:w="2540" w:type="dxa"/>
          <w:vMerge w:val="restart"/>
          <w:tcBorders>
            <w:top w:val="nil"/>
            <w:left w:val="nil"/>
            <w:bottom w:val="nil"/>
            <w:right w:val="nil"/>
          </w:tcBorders>
        </w:tcPr>
        <w:p w:rsidR="005F7142" w:rsidRDefault="005F7142" w:rsidP="005C0CFD">
          <w:pPr>
            <w:ind w:hanging="2"/>
            <w:rPr>
              <w:color w:val="000000"/>
            </w:rPr>
          </w:pPr>
          <w:r>
            <w:rPr>
              <w:noProof/>
              <w:lang w:val="es-ES"/>
            </w:rPr>
            <w:drawing>
              <wp:anchor distT="0" distB="0" distL="114300" distR="114300" simplePos="0" relativeHeight="251659264" behindDoc="0" locked="0" layoutInCell="1" allowOverlap="1">
                <wp:simplePos x="0" y="0"/>
                <wp:positionH relativeFrom="column">
                  <wp:posOffset>52711</wp:posOffset>
                </wp:positionH>
                <wp:positionV relativeFrom="paragraph">
                  <wp:posOffset>10160</wp:posOffset>
                </wp:positionV>
                <wp:extent cx="1009650" cy="471805"/>
                <wp:effectExtent l="0" t="0" r="0" b="0"/>
                <wp:wrapNone/>
                <wp:docPr id="1040"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1009650" cy="471805"/>
                        </a:xfrm>
                        <a:prstGeom prst="rect">
                          <a:avLst/>
                        </a:prstGeom>
                        <a:ln/>
                      </pic:spPr>
                    </pic:pic>
                  </a:graphicData>
                </a:graphic>
              </wp:anchor>
            </w:drawing>
          </w:r>
        </w:p>
      </w:tc>
    </w:tr>
    <w:tr w:rsidR="005F7142" w:rsidTr="00867AE6">
      <w:trPr>
        <w:cantSplit/>
        <w:trHeight w:val="509"/>
        <w:tblHeader/>
      </w:trPr>
      <w:tc>
        <w:tcPr>
          <w:tcW w:w="2977" w:type="dxa"/>
          <w:vMerge/>
          <w:tcBorders>
            <w:top w:val="nil"/>
            <w:left w:val="nil"/>
            <w:bottom w:val="nil"/>
            <w:right w:val="single" w:sz="12" w:space="0" w:color="000000"/>
          </w:tcBorders>
          <w:vAlign w:val="center"/>
        </w:tcPr>
        <w:p w:rsidR="005F7142" w:rsidRDefault="005F7142" w:rsidP="00867AE6">
          <w:pPr>
            <w:widowControl w:val="0"/>
            <w:pBdr>
              <w:top w:val="nil"/>
              <w:left w:val="nil"/>
              <w:bottom w:val="nil"/>
              <w:right w:val="nil"/>
              <w:between w:val="nil"/>
            </w:pBdr>
            <w:ind w:hanging="2"/>
            <w:rPr>
              <w:color w:val="000000"/>
            </w:rPr>
          </w:pPr>
        </w:p>
      </w:tc>
      <w:tc>
        <w:tcPr>
          <w:tcW w:w="2540" w:type="dxa"/>
          <w:vMerge/>
          <w:tcBorders>
            <w:top w:val="nil"/>
            <w:left w:val="nil"/>
            <w:bottom w:val="nil"/>
            <w:right w:val="nil"/>
          </w:tcBorders>
        </w:tcPr>
        <w:p w:rsidR="005F7142" w:rsidRDefault="005F7142" w:rsidP="00867AE6">
          <w:pPr>
            <w:widowControl w:val="0"/>
            <w:pBdr>
              <w:top w:val="nil"/>
              <w:left w:val="nil"/>
              <w:bottom w:val="nil"/>
              <w:right w:val="nil"/>
              <w:between w:val="nil"/>
            </w:pBdr>
            <w:ind w:hanging="2"/>
            <w:rPr>
              <w:color w:val="000000"/>
            </w:rPr>
          </w:pPr>
        </w:p>
      </w:tc>
    </w:tr>
  </w:tbl>
  <w:p w:rsidR="005F7142" w:rsidRDefault="005F7142"/>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D9436F8"/>
    <w:multiLevelType w:val="multilevel"/>
    <w:tmpl w:val="1D468144"/>
    <w:lvl w:ilvl="0">
      <w:start w:val="1"/>
      <w:numFmt w:val="lowerLetter"/>
      <w:lvlText w:val="%1)"/>
      <w:lvlJc w:val="left"/>
      <w:pPr>
        <w:ind w:left="1215" w:hanging="795"/>
      </w:pPr>
      <w:rPr>
        <w:b/>
      </w:rPr>
    </w:lvl>
    <w:lvl w:ilvl="1">
      <w:start w:val="1"/>
      <w:numFmt w:val="lowerLetter"/>
      <w:lvlText w:val="%2."/>
      <w:lvlJc w:val="left"/>
      <w:pPr>
        <w:ind w:left="1500" w:hanging="360"/>
      </w:pPr>
    </w:lvl>
    <w:lvl w:ilvl="2">
      <w:start w:val="1"/>
      <w:numFmt w:val="lowerRoman"/>
      <w:lvlText w:val="%3."/>
      <w:lvlJc w:val="right"/>
      <w:pPr>
        <w:ind w:left="2220" w:hanging="180"/>
      </w:pPr>
    </w:lvl>
    <w:lvl w:ilvl="3">
      <w:start w:val="1"/>
      <w:numFmt w:val="decimal"/>
      <w:lvlText w:val="%4."/>
      <w:lvlJc w:val="left"/>
      <w:pPr>
        <w:ind w:left="2940" w:hanging="360"/>
      </w:pPr>
    </w:lvl>
    <w:lvl w:ilvl="4">
      <w:start w:val="1"/>
      <w:numFmt w:val="lowerLetter"/>
      <w:lvlText w:val="%5."/>
      <w:lvlJc w:val="left"/>
      <w:pPr>
        <w:ind w:left="3660" w:hanging="360"/>
      </w:pPr>
    </w:lvl>
    <w:lvl w:ilvl="5">
      <w:start w:val="1"/>
      <w:numFmt w:val="lowerRoman"/>
      <w:lvlText w:val="%6."/>
      <w:lvlJc w:val="right"/>
      <w:pPr>
        <w:ind w:left="4380" w:hanging="180"/>
      </w:pPr>
    </w:lvl>
    <w:lvl w:ilvl="6">
      <w:start w:val="1"/>
      <w:numFmt w:val="decimal"/>
      <w:lvlText w:val="%7."/>
      <w:lvlJc w:val="left"/>
      <w:pPr>
        <w:ind w:left="5100" w:hanging="360"/>
      </w:pPr>
    </w:lvl>
    <w:lvl w:ilvl="7">
      <w:start w:val="1"/>
      <w:numFmt w:val="lowerLetter"/>
      <w:lvlText w:val="%8."/>
      <w:lvlJc w:val="left"/>
      <w:pPr>
        <w:ind w:left="5820" w:hanging="360"/>
      </w:pPr>
    </w:lvl>
    <w:lvl w:ilvl="8">
      <w:start w:val="1"/>
      <w:numFmt w:val="lowerRoman"/>
      <w:lvlText w:val="%9."/>
      <w:lvlJc w:val="right"/>
      <w:pPr>
        <w:ind w:left="6540" w:hanging="180"/>
      </w:pPr>
    </w:lvl>
  </w:abstractNum>
  <w:abstractNum w:abstractNumId="1">
    <w:nsid w:val="3C0E2FAE"/>
    <w:multiLevelType w:val="multilevel"/>
    <w:tmpl w:val="D8E0CBF6"/>
    <w:lvl w:ilvl="0">
      <w:start w:val="1"/>
      <w:numFmt w:val="lowerLetter"/>
      <w:lvlText w:val="%1)"/>
      <w:lvlJc w:val="left"/>
      <w:pPr>
        <w:ind w:left="360" w:hanging="360"/>
      </w:pPr>
      <w:rPr>
        <w:u w:val="none"/>
      </w:rPr>
    </w:lvl>
    <w:lvl w:ilvl="1">
      <w:start w:val="1"/>
      <w:numFmt w:val="lowerRoman"/>
      <w:lvlText w:val="%2)"/>
      <w:lvlJc w:val="right"/>
      <w:pPr>
        <w:ind w:left="1080" w:hanging="360"/>
      </w:pPr>
      <w:rPr>
        <w:u w:val="none"/>
      </w:rPr>
    </w:lvl>
    <w:lvl w:ilvl="2">
      <w:start w:val="1"/>
      <w:numFmt w:val="decimal"/>
      <w:lvlText w:val="%3)"/>
      <w:lvlJc w:val="left"/>
      <w:pPr>
        <w:ind w:left="1800" w:hanging="360"/>
      </w:pPr>
      <w:rPr>
        <w:u w:val="none"/>
      </w:rPr>
    </w:lvl>
    <w:lvl w:ilvl="3">
      <w:start w:val="1"/>
      <w:numFmt w:val="lowerLetter"/>
      <w:lvlText w:val="(%4)"/>
      <w:lvlJc w:val="left"/>
      <w:pPr>
        <w:ind w:left="2520" w:hanging="360"/>
      </w:pPr>
      <w:rPr>
        <w:u w:val="none"/>
      </w:rPr>
    </w:lvl>
    <w:lvl w:ilvl="4">
      <w:start w:val="1"/>
      <w:numFmt w:val="lowerRoman"/>
      <w:lvlText w:val="(%5)"/>
      <w:lvlJc w:val="right"/>
      <w:pPr>
        <w:ind w:left="3240" w:hanging="360"/>
      </w:pPr>
      <w:rPr>
        <w:u w:val="none"/>
      </w:rPr>
    </w:lvl>
    <w:lvl w:ilvl="5">
      <w:start w:val="1"/>
      <w:numFmt w:val="decimal"/>
      <w:lvlText w:val="(%6)"/>
      <w:lvlJc w:val="left"/>
      <w:pPr>
        <w:ind w:left="3960" w:hanging="360"/>
      </w:pPr>
      <w:rPr>
        <w:u w:val="none"/>
      </w:rPr>
    </w:lvl>
    <w:lvl w:ilvl="6">
      <w:start w:val="1"/>
      <w:numFmt w:val="lowerLetter"/>
      <w:lvlText w:val="%7."/>
      <w:lvlJc w:val="left"/>
      <w:pPr>
        <w:ind w:left="4680" w:hanging="360"/>
      </w:pPr>
      <w:rPr>
        <w:u w:val="none"/>
      </w:rPr>
    </w:lvl>
    <w:lvl w:ilvl="7">
      <w:start w:val="1"/>
      <w:numFmt w:val="lowerRoman"/>
      <w:lvlText w:val="%8."/>
      <w:lvlJc w:val="right"/>
      <w:pPr>
        <w:ind w:left="5400" w:hanging="360"/>
      </w:pPr>
      <w:rPr>
        <w:u w:val="none"/>
      </w:rPr>
    </w:lvl>
    <w:lvl w:ilvl="8">
      <w:start w:val="1"/>
      <w:numFmt w:val="decimal"/>
      <w:lvlText w:val="%9."/>
      <w:lvlJc w:val="left"/>
      <w:pPr>
        <w:ind w:left="6120" w:hanging="360"/>
      </w:pPr>
      <w:rPr>
        <w:u w:val="none"/>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proofState w:spelling="clean" w:grammar="clean"/>
  <w:documentProtection w:edit="readOnly" w:enforcement="1" w:cryptProviderType="rsaFull" w:cryptAlgorithmClass="hash" w:cryptAlgorithmType="typeAny" w:cryptAlgorithmSid="4" w:cryptSpinCount="50000" w:hash="uybGTHrNdZKfgn0TiH05f9brOc4=" w:salt="rajRZNPumqGb8ER1EF2vVw=="/>
  <w:defaultTabStop w:val="720"/>
  <w:hyphenationZone w:val="425"/>
  <w:characterSpacingControl w:val="doNotCompress"/>
  <w:footnotePr>
    <w:footnote w:id="0"/>
    <w:footnote w:id="1"/>
  </w:footnotePr>
  <w:endnotePr>
    <w:endnote w:id="0"/>
    <w:endnote w:id="1"/>
  </w:endnotePr>
  <w:compat/>
  <w:rsids>
    <w:rsidRoot w:val="00726DDF"/>
    <w:rsid w:val="00076BBF"/>
    <w:rsid w:val="000E293F"/>
    <w:rsid w:val="000E71DB"/>
    <w:rsid w:val="00120B31"/>
    <w:rsid w:val="001A1156"/>
    <w:rsid w:val="001A7014"/>
    <w:rsid w:val="002451AF"/>
    <w:rsid w:val="00274345"/>
    <w:rsid w:val="00315F6A"/>
    <w:rsid w:val="0032357F"/>
    <w:rsid w:val="00353817"/>
    <w:rsid w:val="0040783D"/>
    <w:rsid w:val="004536B3"/>
    <w:rsid w:val="004A0282"/>
    <w:rsid w:val="004E39D4"/>
    <w:rsid w:val="00511438"/>
    <w:rsid w:val="0052163A"/>
    <w:rsid w:val="00597FE2"/>
    <w:rsid w:val="005C0CFD"/>
    <w:rsid w:val="005D610C"/>
    <w:rsid w:val="005F7142"/>
    <w:rsid w:val="00612A3D"/>
    <w:rsid w:val="00652E3C"/>
    <w:rsid w:val="006570DB"/>
    <w:rsid w:val="006B64E6"/>
    <w:rsid w:val="00726DDF"/>
    <w:rsid w:val="00756252"/>
    <w:rsid w:val="00786CB6"/>
    <w:rsid w:val="007A01FC"/>
    <w:rsid w:val="007F2D27"/>
    <w:rsid w:val="00853F96"/>
    <w:rsid w:val="00867AE6"/>
    <w:rsid w:val="00874912"/>
    <w:rsid w:val="009B5935"/>
    <w:rsid w:val="009D306C"/>
    <w:rsid w:val="009F1EC6"/>
    <w:rsid w:val="00A26261"/>
    <w:rsid w:val="00B05A74"/>
    <w:rsid w:val="00BC5098"/>
    <w:rsid w:val="00CF0B59"/>
    <w:rsid w:val="00DB120C"/>
    <w:rsid w:val="00E74D7E"/>
    <w:rsid w:val="00E96E12"/>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Calibri"/>
        <w:sz w:val="22"/>
        <w:szCs w:val="22"/>
        <w:lang w:val="es-AR" w:eastAsia="es-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F46CF"/>
  </w:style>
  <w:style w:type="paragraph" w:styleId="Ttulo1">
    <w:name w:val="heading 1"/>
    <w:basedOn w:val="Normal"/>
    <w:next w:val="Normal"/>
    <w:uiPriority w:val="9"/>
    <w:qFormat/>
    <w:rsid w:val="00726DDF"/>
    <w:pPr>
      <w:keepNext/>
      <w:keepLines/>
      <w:spacing w:before="480" w:after="120"/>
      <w:outlineLvl w:val="0"/>
    </w:pPr>
    <w:rPr>
      <w:b/>
      <w:sz w:val="48"/>
      <w:szCs w:val="48"/>
    </w:rPr>
  </w:style>
  <w:style w:type="paragraph" w:styleId="Ttulo2">
    <w:name w:val="heading 2"/>
    <w:basedOn w:val="Normal"/>
    <w:next w:val="Normal"/>
    <w:uiPriority w:val="9"/>
    <w:semiHidden/>
    <w:unhideWhenUsed/>
    <w:qFormat/>
    <w:rsid w:val="00726DDF"/>
    <w:pPr>
      <w:keepNext/>
      <w:keepLines/>
      <w:spacing w:before="360" w:after="80"/>
      <w:outlineLvl w:val="1"/>
    </w:pPr>
    <w:rPr>
      <w:b/>
      <w:sz w:val="36"/>
      <w:szCs w:val="36"/>
    </w:rPr>
  </w:style>
  <w:style w:type="paragraph" w:styleId="Ttulo3">
    <w:name w:val="heading 3"/>
    <w:basedOn w:val="Normal"/>
    <w:next w:val="Normal"/>
    <w:uiPriority w:val="9"/>
    <w:semiHidden/>
    <w:unhideWhenUsed/>
    <w:qFormat/>
    <w:rsid w:val="00726DDF"/>
    <w:pPr>
      <w:keepNext/>
      <w:keepLines/>
      <w:spacing w:before="280" w:after="80"/>
      <w:outlineLvl w:val="2"/>
    </w:pPr>
    <w:rPr>
      <w:b/>
      <w:sz w:val="28"/>
      <w:szCs w:val="28"/>
    </w:rPr>
  </w:style>
  <w:style w:type="paragraph" w:styleId="Ttulo4">
    <w:name w:val="heading 4"/>
    <w:basedOn w:val="Normal"/>
    <w:next w:val="Normal"/>
    <w:uiPriority w:val="9"/>
    <w:semiHidden/>
    <w:unhideWhenUsed/>
    <w:qFormat/>
    <w:rsid w:val="00726DDF"/>
    <w:pPr>
      <w:keepNext/>
      <w:keepLines/>
      <w:spacing w:before="240" w:after="40"/>
      <w:outlineLvl w:val="3"/>
    </w:pPr>
    <w:rPr>
      <w:b/>
      <w:sz w:val="24"/>
      <w:szCs w:val="24"/>
    </w:rPr>
  </w:style>
  <w:style w:type="paragraph" w:styleId="Ttulo5">
    <w:name w:val="heading 5"/>
    <w:basedOn w:val="Normal"/>
    <w:next w:val="Normal"/>
    <w:uiPriority w:val="9"/>
    <w:semiHidden/>
    <w:unhideWhenUsed/>
    <w:qFormat/>
    <w:rsid w:val="00726DDF"/>
    <w:pPr>
      <w:keepNext/>
      <w:keepLines/>
      <w:spacing w:before="220" w:after="40"/>
      <w:outlineLvl w:val="4"/>
    </w:pPr>
    <w:rPr>
      <w:b/>
    </w:rPr>
  </w:style>
  <w:style w:type="paragraph" w:styleId="Ttulo6">
    <w:name w:val="heading 6"/>
    <w:basedOn w:val="Normal"/>
    <w:next w:val="Normal"/>
    <w:uiPriority w:val="9"/>
    <w:semiHidden/>
    <w:unhideWhenUsed/>
    <w:qFormat/>
    <w:rsid w:val="00726DDF"/>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Normal1">
    <w:name w:val="Normal1"/>
    <w:rsid w:val="00726DDF"/>
  </w:style>
  <w:style w:type="table" w:customStyle="1" w:styleId="TableNormal">
    <w:name w:val="Table Normal"/>
    <w:rsid w:val="00726DDF"/>
    <w:tblPr>
      <w:tblCellMar>
        <w:top w:w="0" w:type="dxa"/>
        <w:left w:w="0" w:type="dxa"/>
        <w:bottom w:w="0" w:type="dxa"/>
        <w:right w:w="0" w:type="dxa"/>
      </w:tblCellMar>
    </w:tblPr>
  </w:style>
  <w:style w:type="paragraph" w:styleId="Ttulo">
    <w:name w:val="Title"/>
    <w:basedOn w:val="Normal"/>
    <w:next w:val="Normal"/>
    <w:uiPriority w:val="10"/>
    <w:qFormat/>
    <w:rsid w:val="00726DDF"/>
    <w:pPr>
      <w:keepNext/>
      <w:keepLines/>
      <w:spacing w:before="480" w:after="120"/>
    </w:pPr>
    <w:rPr>
      <w:b/>
      <w:sz w:val="72"/>
      <w:szCs w:val="72"/>
    </w:rPr>
  </w:style>
  <w:style w:type="table" w:customStyle="1" w:styleId="TableNormal0">
    <w:name w:val="Table Normal"/>
    <w:rsid w:val="00726DDF"/>
    <w:tblPr>
      <w:tblCellMar>
        <w:top w:w="0" w:type="dxa"/>
        <w:left w:w="0" w:type="dxa"/>
        <w:bottom w:w="0" w:type="dxa"/>
        <w:right w:w="0" w:type="dxa"/>
      </w:tblCellMar>
    </w:tblPr>
  </w:style>
  <w:style w:type="table" w:customStyle="1" w:styleId="TableNormal1">
    <w:name w:val="Table Normal"/>
    <w:rsid w:val="00726DDF"/>
    <w:tblPr>
      <w:tblCellMar>
        <w:top w:w="0" w:type="dxa"/>
        <w:left w:w="0" w:type="dxa"/>
        <w:bottom w:w="0" w:type="dxa"/>
        <w:right w:w="0" w:type="dxa"/>
      </w:tblCellMar>
    </w:tblPr>
  </w:style>
  <w:style w:type="paragraph" w:styleId="Textodeglobo">
    <w:name w:val="Balloon Text"/>
    <w:basedOn w:val="Normal"/>
    <w:link w:val="TextodegloboCar"/>
    <w:uiPriority w:val="99"/>
    <w:semiHidden/>
    <w:unhideWhenUsed/>
    <w:rsid w:val="00983BA4"/>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983BA4"/>
    <w:rPr>
      <w:rFonts w:ascii="Tahoma" w:hAnsi="Tahoma" w:cs="Tahoma"/>
      <w:sz w:val="16"/>
      <w:szCs w:val="16"/>
    </w:rPr>
  </w:style>
  <w:style w:type="character" w:styleId="Hipervnculo">
    <w:name w:val="Hyperlink"/>
    <w:basedOn w:val="Fuentedeprrafopredeter"/>
    <w:uiPriority w:val="99"/>
    <w:unhideWhenUsed/>
    <w:rsid w:val="004D1190"/>
    <w:rPr>
      <w:color w:val="0000FF" w:themeColor="hyperlink"/>
      <w:u w:val="single"/>
    </w:rPr>
  </w:style>
  <w:style w:type="paragraph" w:styleId="Prrafodelista">
    <w:name w:val="List Paragraph"/>
    <w:basedOn w:val="Normal"/>
    <w:uiPriority w:val="34"/>
    <w:qFormat/>
    <w:rsid w:val="00E46E6D"/>
    <w:pPr>
      <w:ind w:left="720"/>
      <w:contextualSpacing/>
    </w:pPr>
  </w:style>
  <w:style w:type="paragraph" w:styleId="Subttulo">
    <w:name w:val="Subtitle"/>
    <w:basedOn w:val="Normal"/>
    <w:next w:val="Normal"/>
    <w:rsid w:val="00726DDF"/>
    <w:pPr>
      <w:keepNext/>
      <w:keepLines/>
      <w:spacing w:before="360" w:after="80"/>
    </w:pPr>
    <w:rPr>
      <w:rFonts w:ascii="Georgia" w:eastAsia="Georgia" w:hAnsi="Georgia" w:cs="Georgia"/>
      <w:i/>
      <w:color w:val="666666"/>
      <w:sz w:val="48"/>
      <w:szCs w:val="48"/>
    </w:rPr>
  </w:style>
  <w:style w:type="table" w:customStyle="1" w:styleId="a">
    <w:basedOn w:val="TableNormal1"/>
    <w:rsid w:val="00726DDF"/>
    <w:tblPr>
      <w:tblStyleRowBandSize w:val="1"/>
      <w:tblStyleColBandSize w:val="1"/>
      <w:tblCellMar>
        <w:top w:w="0" w:type="dxa"/>
        <w:left w:w="70" w:type="dxa"/>
        <w:bottom w:w="0" w:type="dxa"/>
        <w:right w:w="70" w:type="dxa"/>
      </w:tblCellMar>
    </w:tblPr>
  </w:style>
  <w:style w:type="table" w:customStyle="1" w:styleId="a0">
    <w:basedOn w:val="TableNormal1"/>
    <w:rsid w:val="00726DDF"/>
    <w:tblPr>
      <w:tblStyleRowBandSize w:val="1"/>
      <w:tblStyleColBandSize w:val="1"/>
      <w:tblCellMar>
        <w:top w:w="100" w:type="dxa"/>
        <w:left w:w="100" w:type="dxa"/>
        <w:bottom w:w="100" w:type="dxa"/>
        <w:right w:w="100" w:type="dxa"/>
      </w:tblCellMar>
    </w:tblPr>
  </w:style>
  <w:style w:type="table" w:customStyle="1" w:styleId="a1">
    <w:basedOn w:val="TableNormal0"/>
    <w:rsid w:val="00726DDF"/>
    <w:tblPr>
      <w:tblStyleRowBandSize w:val="1"/>
      <w:tblStyleColBandSize w:val="1"/>
      <w:tblCellMar>
        <w:top w:w="100" w:type="dxa"/>
        <w:left w:w="100" w:type="dxa"/>
        <w:bottom w:w="100" w:type="dxa"/>
        <w:right w:w="100" w:type="dxa"/>
      </w:tblCellMar>
    </w:tblPr>
  </w:style>
  <w:style w:type="paragraph" w:styleId="Encabezado">
    <w:name w:val="header"/>
    <w:basedOn w:val="Normal"/>
    <w:link w:val="EncabezadoCar"/>
    <w:uiPriority w:val="99"/>
    <w:semiHidden/>
    <w:unhideWhenUsed/>
    <w:rsid w:val="00867AE6"/>
    <w:pPr>
      <w:tabs>
        <w:tab w:val="center" w:pos="4252"/>
        <w:tab w:val="right" w:pos="8504"/>
      </w:tabs>
      <w:spacing w:after="0" w:line="240" w:lineRule="auto"/>
    </w:pPr>
  </w:style>
  <w:style w:type="character" w:customStyle="1" w:styleId="EncabezadoCar">
    <w:name w:val="Encabezado Car"/>
    <w:basedOn w:val="Fuentedeprrafopredeter"/>
    <w:link w:val="Encabezado"/>
    <w:uiPriority w:val="99"/>
    <w:semiHidden/>
    <w:rsid w:val="00867AE6"/>
  </w:style>
  <w:style w:type="paragraph" w:styleId="Piedepgina">
    <w:name w:val="footer"/>
    <w:basedOn w:val="Normal"/>
    <w:link w:val="PiedepginaCar"/>
    <w:uiPriority w:val="99"/>
    <w:semiHidden/>
    <w:unhideWhenUsed/>
    <w:rsid w:val="00867AE6"/>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semiHidden/>
    <w:rsid w:val="00867AE6"/>
  </w:style>
  <w:style w:type="table" w:styleId="Tablaconcuadrcula">
    <w:name w:val="Table Grid"/>
    <w:basedOn w:val="Tablanormal"/>
    <w:uiPriority w:val="59"/>
    <w:rsid w:val="0040783D"/>
    <w:pPr>
      <w:spacing w:after="0" w:line="240" w:lineRule="auto"/>
    </w:pPr>
    <w:rPr>
      <w:rFonts w:asciiTheme="minorHAnsi" w:eastAsiaTheme="minorHAnsi" w:hAnsiTheme="minorHAnsi" w:cstheme="minorBidi"/>
      <w:lang w:val="es-ES" w:eastAsia="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ES" w:eastAsia="es-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501118758">
      <w:bodyDiv w:val="1"/>
      <w:marLeft w:val="0"/>
      <w:marRight w:val="0"/>
      <w:marTop w:val="0"/>
      <w:marBottom w:val="0"/>
      <w:divBdr>
        <w:top w:val="none" w:sz="0" w:space="0" w:color="auto"/>
        <w:left w:val="none" w:sz="0" w:space="0" w:color="auto"/>
        <w:bottom w:val="none" w:sz="0" w:space="0" w:color="auto"/>
        <w:right w:val="none" w:sz="0" w:space="0" w:color="auto"/>
      </w:divBdr>
    </w:div>
    <w:div w:id="565605990">
      <w:bodyDiv w:val="1"/>
      <w:marLeft w:val="0"/>
      <w:marRight w:val="0"/>
      <w:marTop w:val="0"/>
      <w:marBottom w:val="0"/>
      <w:divBdr>
        <w:top w:val="none" w:sz="0" w:space="0" w:color="auto"/>
        <w:left w:val="none" w:sz="0" w:space="0" w:color="auto"/>
        <w:bottom w:val="none" w:sz="0" w:space="0" w:color="auto"/>
        <w:right w:val="none" w:sz="0" w:space="0" w:color="auto"/>
      </w:divBdr>
    </w:div>
    <w:div w:id="1502744472">
      <w:bodyDiv w:val="1"/>
      <w:marLeft w:val="0"/>
      <w:marRight w:val="0"/>
      <w:marTop w:val="0"/>
      <w:marBottom w:val="0"/>
      <w:divBdr>
        <w:top w:val="none" w:sz="0" w:space="0" w:color="auto"/>
        <w:left w:val="none" w:sz="0" w:space="0" w:color="auto"/>
        <w:bottom w:val="none" w:sz="0" w:space="0" w:color="auto"/>
        <w:right w:val="none" w:sz="0" w:space="0" w:color="auto"/>
      </w:divBdr>
    </w:div>
    <w:div w:id="211913364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comprasycontrataciones@tucuman.gov.ar" TargetMode="Externa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mWgCF6MiAyeA0MDQXCl3giGhD8g==">CgMxLjAyCGguZ2pkZ3hzOAByITFEQWtfbGtUUjdkVlRSYktBbUpoREFCYUZvMTVkRUF1Vg==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9</Pages>
  <Words>4713</Words>
  <Characters>25925</Characters>
  <Application>Microsoft Office Word</Application>
  <DocSecurity>8</DocSecurity>
  <Lines>216</Lines>
  <Paragraphs>61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30577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Analia Sola</dc:creator>
  <cp:lastModifiedBy>inigodiazj</cp:lastModifiedBy>
  <cp:revision>4</cp:revision>
  <cp:lastPrinted>2026-04-21T16:53:00Z</cp:lastPrinted>
  <dcterms:created xsi:type="dcterms:W3CDTF">2026-04-29T18:21:00Z</dcterms:created>
  <dcterms:modified xsi:type="dcterms:W3CDTF">2026-04-30T16:42:00Z</dcterms:modified>
</cp:coreProperties>
</file>